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B28B" w14:textId="0C61BFEE" w:rsidR="00647A19" w:rsidRDefault="00647A19"/>
    <w:p w14:paraId="3DF58930" w14:textId="77777777" w:rsidR="00545A47" w:rsidRPr="007E1298" w:rsidRDefault="00545A47" w:rsidP="007E1298">
      <w:pPr>
        <w:pStyle w:val="Heading1"/>
        <w:ind w:left="-426"/>
        <w:rPr>
          <w:rFonts w:asciiTheme="minorHAnsi" w:hAnsiTheme="minorHAnsi" w:cstheme="minorHAnsi"/>
          <w:b/>
          <w:sz w:val="28"/>
          <w:lang w:val="tr-TR"/>
        </w:rPr>
      </w:pPr>
      <w:bookmarkStart w:id="0" w:name="_Toc485635414"/>
      <w:r w:rsidRPr="007E1298">
        <w:rPr>
          <w:rFonts w:asciiTheme="minorHAnsi" w:hAnsiTheme="minorHAnsi" w:cstheme="minorHAnsi"/>
          <w:b/>
          <w:sz w:val="28"/>
          <w:lang w:val="tr-TR"/>
        </w:rPr>
        <w:t>产品描述</w:t>
      </w:r>
    </w:p>
    <w:p w14:paraId="0F9CD8AC" w14:textId="77777777" w:rsidR="00545A47" w:rsidRPr="007E1298" w:rsidRDefault="00545A47" w:rsidP="007E1298">
      <w:pPr>
        <w:pStyle w:val="NoSpacing"/>
        <w:ind w:left="-426"/>
        <w:jc w:val="both"/>
        <w:rPr>
          <w:rFonts w:eastAsia="Calibri" w:cstheme="minorHAnsi"/>
          <w:bCs/>
          <w:sz w:val="20"/>
          <w:szCs w:val="20"/>
        </w:rPr>
      </w:pPr>
      <w:r w:rsidRPr="007E1298">
        <w:rPr>
          <w:rFonts w:eastAsia="Calibri" w:cstheme="minorHAnsi"/>
          <w:bCs/>
          <w:sz w:val="20"/>
          <w:szCs w:val="20"/>
        </w:rPr>
        <w:t>PTFE（聚四氟乙烯）毛毡、垫片和条带广泛应用于包括心血管外科在内的多种外科手术，尤其适用于缝合线支撑材料和组织支撑修复材料，并防止组织撕裂。PTFE 具有纤维结构，质地柔软，密度恒定。其纤维结构可刺激纤维化，从而加速愈合。PTFE 与组织具有良好的亲和性。</w:t>
      </w:r>
    </w:p>
    <w:p w14:paraId="0F30F6FC" w14:textId="77777777" w:rsidR="00545A47" w:rsidRPr="007E1298" w:rsidRDefault="00545A47" w:rsidP="00545A47">
      <w:pPr>
        <w:pStyle w:val="NoSpacing"/>
        <w:jc w:val="both"/>
        <w:rPr>
          <w:rFonts w:cstheme="minorHAnsi"/>
          <w:noProof/>
        </w:rPr>
      </w:pPr>
    </w:p>
    <w:p w14:paraId="647FD35F" w14:textId="77777777" w:rsidR="00545A47" w:rsidRPr="007E1298" w:rsidRDefault="00545A47" w:rsidP="00545A47">
      <w:pPr>
        <w:pStyle w:val="NoSpacing"/>
        <w:jc w:val="both"/>
        <w:rPr>
          <w:rFonts w:cstheme="minorHAnsi"/>
          <w:noProof/>
        </w:rPr>
      </w:pPr>
    </w:p>
    <w:bookmarkEnd w:id="0"/>
    <w:p w14:paraId="16DCDBB3" w14:textId="77777777" w:rsidR="00545A47" w:rsidRPr="00284244" w:rsidRDefault="00E07435" w:rsidP="00284244">
      <w:pPr>
        <w:spacing w:after="0"/>
        <w:ind w:left="-426"/>
        <w:jc w:val="both"/>
        <w:rPr>
          <w:rFonts w:eastAsiaTheme="majorEastAsia" w:cstheme="minorHAnsi"/>
          <w:b/>
          <w:color w:val="365F91" w:themeColor="accent1" w:themeShade="BF"/>
          <w:sz w:val="28"/>
          <w:szCs w:val="32"/>
          <w:lang w:val="tr-TR"/>
        </w:rPr>
      </w:pPr>
      <w:r>
        <w:rPr>
          <w:rFonts w:eastAsiaTheme="majorEastAsia" w:cstheme="minorHAnsi"/>
          <w:b/>
          <w:color w:val="365F91" w:themeColor="accent1" w:themeShade="BF"/>
          <w:sz w:val="28"/>
          <w:szCs w:val="32"/>
          <w:lang w:val="tr-TR"/>
        </w:rPr>
        <w:t>型号和尺寸</w:t>
      </w:r>
    </w:p>
    <w:p w14:paraId="31E522FE" w14:textId="77777777" w:rsidR="00545A47" w:rsidRPr="007E1298" w:rsidRDefault="00545A47" w:rsidP="007E1298">
      <w:pPr>
        <w:spacing w:after="0"/>
        <w:ind w:left="-426"/>
        <w:jc w:val="both"/>
        <w:rPr>
          <w:rFonts w:eastAsia="Calibri" w:cstheme="minorHAnsi"/>
          <w:bCs/>
          <w:sz w:val="20"/>
          <w:szCs w:val="20"/>
          <w:lang w:val="tr-TR"/>
        </w:rPr>
      </w:pPr>
      <w:r w:rsidRPr="007E1298">
        <w:rPr>
          <w:rFonts w:eastAsia="Calibri" w:cstheme="minorHAnsi"/>
          <w:b/>
          <w:bCs/>
          <w:sz w:val="20"/>
          <w:szCs w:val="20"/>
          <w:lang w:val="tr-TR"/>
        </w:rPr>
        <w:t>毛毡;</w:t>
      </w:r>
      <w:r w:rsidRPr="007E1298">
        <w:rPr>
          <w:rFonts w:eastAsia="Calibri" w:cstheme="minorHAnsi"/>
          <w:bCs/>
          <w:sz w:val="20"/>
          <w:szCs w:val="20"/>
          <w:lang w:val="tr-TR"/>
        </w:rPr>
        <w:t>它与缝合线一起用作器官修复中的组织支持材料。</w:t>
      </w:r>
    </w:p>
    <w:p w14:paraId="3E7C3042" w14:textId="77777777" w:rsidR="00545A47" w:rsidRPr="007E1298" w:rsidRDefault="00545A47" w:rsidP="007E1298">
      <w:pPr>
        <w:spacing w:after="0"/>
        <w:ind w:left="-426"/>
        <w:jc w:val="both"/>
        <w:rPr>
          <w:rFonts w:eastAsia="Calibri" w:cstheme="minorHAnsi"/>
          <w:bCs/>
          <w:sz w:val="20"/>
          <w:szCs w:val="20"/>
          <w:lang w:val="tr-TR"/>
        </w:rPr>
      </w:pPr>
      <w:r w:rsidRPr="007E1298">
        <w:rPr>
          <w:rFonts w:eastAsia="Calibri" w:cstheme="minorHAnsi"/>
          <w:b/>
          <w:bCs/>
          <w:sz w:val="20"/>
          <w:szCs w:val="20"/>
          <w:lang w:val="tr-TR"/>
        </w:rPr>
        <w:t>条;</w:t>
      </w:r>
      <w:r w:rsidRPr="007E1298">
        <w:rPr>
          <w:rFonts w:eastAsia="Calibri" w:cstheme="minorHAnsi"/>
          <w:bCs/>
          <w:sz w:val="20"/>
          <w:szCs w:val="20"/>
          <w:lang w:val="tr-TR"/>
        </w:rPr>
        <w:t>它与缝合线一起用作组织修复中的组织支撑材料。</w:t>
      </w:r>
    </w:p>
    <w:p w14:paraId="3D54207B" w14:textId="77777777" w:rsidR="00545A47" w:rsidRPr="007E1298" w:rsidRDefault="00545A47" w:rsidP="007E1298">
      <w:pPr>
        <w:spacing w:after="0"/>
        <w:ind w:left="-426"/>
        <w:jc w:val="both"/>
        <w:rPr>
          <w:rFonts w:eastAsia="Calibri" w:cstheme="minorHAnsi"/>
          <w:bCs/>
          <w:sz w:val="20"/>
          <w:szCs w:val="20"/>
          <w:lang w:val="tr-TR"/>
        </w:rPr>
      </w:pPr>
      <w:r w:rsidRPr="007E1298">
        <w:rPr>
          <w:rFonts w:eastAsia="Calibri" w:cstheme="minorHAnsi"/>
          <w:b/>
          <w:bCs/>
          <w:sz w:val="20"/>
          <w:szCs w:val="20"/>
          <w:lang w:val="tr-TR"/>
        </w:rPr>
        <w:t>誓言</w:t>
      </w:r>
      <w:r w:rsidRPr="007E1298">
        <w:rPr>
          <w:rFonts w:eastAsia="Calibri" w:cstheme="minorHAnsi"/>
          <w:bCs/>
          <w:sz w:val="20"/>
          <w:szCs w:val="20"/>
          <w:lang w:val="tr-TR"/>
        </w:rPr>
        <w:t>；在血管伤口修复中与缝合线一起作为组织支持材料使用。</w:t>
      </w:r>
    </w:p>
    <w:p w14:paraId="5F6ED39E" w14:textId="77777777" w:rsidR="00545A47" w:rsidRPr="007E1298" w:rsidRDefault="00545A47" w:rsidP="006521A6">
      <w:pPr>
        <w:spacing w:after="0"/>
        <w:jc w:val="both"/>
        <w:rPr>
          <w:rFonts w:eastAsia="Calibri" w:cstheme="minorHAnsi"/>
          <w:bCs/>
          <w:sz w:val="20"/>
          <w:szCs w:val="20"/>
          <w:lang w:val="tr-TR"/>
        </w:rPr>
      </w:pPr>
    </w:p>
    <w:tbl>
      <w:tblPr>
        <w:tblStyle w:val="TabloKlavuzuAk1"/>
        <w:tblpPr w:leftFromText="141" w:rightFromText="141" w:vertAnchor="text" w:horzAnchor="margin" w:tblpX="-318" w:tblpY="214"/>
        <w:tblW w:w="99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551"/>
        <w:gridCol w:w="5212"/>
      </w:tblGrid>
      <w:tr w:rsidR="006521A6" w:rsidRPr="007E1298" w14:paraId="53E35625" w14:textId="77777777" w:rsidTr="007E1298">
        <w:trPr>
          <w:trHeight w:val="380"/>
        </w:trPr>
        <w:tc>
          <w:tcPr>
            <w:tcW w:w="2235" w:type="dxa"/>
            <w:noWrap/>
            <w:hideMark/>
          </w:tcPr>
          <w:p w14:paraId="39B9326F" w14:textId="77777777" w:rsidR="006521A6" w:rsidRPr="007E1298" w:rsidRDefault="00545A47" w:rsidP="007E1298">
            <w:pPr>
              <w:pStyle w:val="NoSpacing"/>
              <w:rPr>
                <w:rFonts w:eastAsia="Times New Roman" w:cstheme="minorHAnsi"/>
                <w:b/>
                <w:i/>
                <w:sz w:val="20"/>
                <w:szCs w:val="20"/>
              </w:rPr>
            </w:pPr>
            <w:r w:rsidRPr="007E1298">
              <w:rPr>
                <w:rFonts w:eastAsia="Times New Roman" w:cstheme="minorHAnsi"/>
                <w:b/>
                <w:i/>
                <w:sz w:val="20"/>
                <w:szCs w:val="20"/>
              </w:rPr>
              <w:t>产品代码</w:t>
            </w:r>
          </w:p>
        </w:tc>
        <w:tc>
          <w:tcPr>
            <w:tcW w:w="2551" w:type="dxa"/>
            <w:noWrap/>
            <w:hideMark/>
          </w:tcPr>
          <w:p w14:paraId="10D0A498" w14:textId="77777777" w:rsidR="006521A6" w:rsidRPr="007E1298" w:rsidRDefault="00545A47" w:rsidP="007E1298">
            <w:pPr>
              <w:pStyle w:val="NoSpacing"/>
              <w:rPr>
                <w:rFonts w:eastAsia="Times New Roman" w:cstheme="minorHAnsi"/>
                <w:b/>
                <w:i/>
                <w:sz w:val="20"/>
                <w:szCs w:val="20"/>
              </w:rPr>
            </w:pPr>
            <w:r w:rsidRPr="007E1298">
              <w:rPr>
                <w:rFonts w:eastAsia="Times New Roman" w:cstheme="minorHAnsi"/>
                <w:b/>
                <w:i/>
                <w:sz w:val="20"/>
                <w:szCs w:val="20"/>
              </w:rPr>
              <w:t>尺寸</w:t>
            </w:r>
          </w:p>
        </w:tc>
        <w:tc>
          <w:tcPr>
            <w:tcW w:w="5212" w:type="dxa"/>
            <w:noWrap/>
            <w:hideMark/>
          </w:tcPr>
          <w:p w14:paraId="2F470DA6" w14:textId="77777777" w:rsidR="006521A6" w:rsidRPr="007E1298" w:rsidRDefault="00545A47" w:rsidP="007E1298">
            <w:pPr>
              <w:pStyle w:val="NoSpacing"/>
              <w:rPr>
                <w:rFonts w:eastAsia="Times New Roman" w:cstheme="minorHAnsi"/>
                <w:b/>
                <w:i/>
                <w:sz w:val="20"/>
                <w:szCs w:val="20"/>
              </w:rPr>
            </w:pPr>
            <w:r w:rsidRPr="007E1298">
              <w:rPr>
                <w:rFonts w:eastAsia="Times New Roman" w:cstheme="minorHAnsi"/>
                <w:b/>
                <w:i/>
                <w:sz w:val="20"/>
                <w:szCs w:val="20"/>
              </w:rPr>
              <w:t>产品名称</w:t>
            </w:r>
          </w:p>
        </w:tc>
      </w:tr>
      <w:tr w:rsidR="004772D7" w:rsidRPr="007E1298" w14:paraId="0A539F1B" w14:textId="77777777" w:rsidTr="007E1298">
        <w:trPr>
          <w:trHeight w:val="298"/>
        </w:trPr>
        <w:tc>
          <w:tcPr>
            <w:tcW w:w="2235" w:type="dxa"/>
            <w:noWrap/>
            <w:vAlign w:val="center"/>
            <w:hideMark/>
          </w:tcPr>
          <w:p w14:paraId="536CB629" w14:textId="77777777" w:rsidR="004772D7" w:rsidRPr="007E1298" w:rsidRDefault="004772D7" w:rsidP="007E1298">
            <w:pPr>
              <w:pStyle w:val="NoSpacing"/>
              <w:rPr>
                <w:rFonts w:eastAsia="Times New Roman" w:cstheme="minorHAnsi"/>
                <w:sz w:val="20"/>
                <w:szCs w:val="20"/>
              </w:rPr>
            </w:pPr>
            <w:r w:rsidRPr="007E1298">
              <w:rPr>
                <w:rFonts w:eastAsia="Times New Roman" w:cstheme="minorHAnsi"/>
                <w:sz w:val="20"/>
                <w:szCs w:val="20"/>
              </w:rPr>
              <w:t>GE-PF1010</w:t>
            </w:r>
          </w:p>
        </w:tc>
        <w:tc>
          <w:tcPr>
            <w:tcW w:w="2551" w:type="dxa"/>
            <w:noWrap/>
            <w:vAlign w:val="center"/>
            <w:hideMark/>
          </w:tcPr>
          <w:p w14:paraId="0C95323E" w14:textId="77777777" w:rsidR="004772D7" w:rsidRPr="007E1298" w:rsidRDefault="004772D7" w:rsidP="007E1298">
            <w:pPr>
              <w:pStyle w:val="NoSpacing"/>
              <w:rPr>
                <w:rFonts w:eastAsia="Times New Roman" w:cstheme="minorHAnsi"/>
                <w:sz w:val="20"/>
                <w:szCs w:val="20"/>
              </w:rPr>
            </w:pPr>
            <w:r w:rsidRPr="007E1298">
              <w:rPr>
                <w:rFonts w:eastAsia="Times New Roman" w:cstheme="minorHAnsi"/>
                <w:sz w:val="20"/>
                <w:szCs w:val="20"/>
              </w:rPr>
              <w:t>10,2厘米MX10,2厘米</w:t>
            </w:r>
          </w:p>
        </w:tc>
        <w:tc>
          <w:tcPr>
            <w:tcW w:w="5212" w:type="dxa"/>
            <w:noWrap/>
            <w:vAlign w:val="center"/>
            <w:hideMark/>
          </w:tcPr>
          <w:p w14:paraId="52B524DA" w14:textId="77777777" w:rsidR="004772D7" w:rsidRPr="007E1298" w:rsidRDefault="0068329C" w:rsidP="007E1298">
            <w:pPr>
              <w:pStyle w:val="NoSpacing"/>
              <w:rPr>
                <w:rFonts w:eastAsia="Times New Roman" w:cstheme="minorHAnsi"/>
                <w:sz w:val="20"/>
                <w:szCs w:val="20"/>
              </w:rPr>
            </w:pPr>
            <w:r w:rsidRPr="007E1298">
              <w:rPr>
                <w:rFonts w:eastAsia="Times New Roman" w:cstheme="minorHAnsi"/>
                <w:sz w:val="20"/>
                <w:szCs w:val="20"/>
              </w:rPr>
              <w:t>PTFE 特氟龙毡 10,2CMX10,2CM</w:t>
            </w:r>
          </w:p>
        </w:tc>
      </w:tr>
      <w:tr w:rsidR="004772D7" w:rsidRPr="007E1298" w14:paraId="47AB02EF" w14:textId="77777777" w:rsidTr="007E1298">
        <w:trPr>
          <w:trHeight w:val="298"/>
        </w:trPr>
        <w:tc>
          <w:tcPr>
            <w:tcW w:w="2235" w:type="dxa"/>
            <w:noWrap/>
            <w:vAlign w:val="center"/>
            <w:hideMark/>
          </w:tcPr>
          <w:p w14:paraId="450B9577" w14:textId="77777777" w:rsidR="004772D7" w:rsidRPr="007E1298" w:rsidRDefault="004772D7" w:rsidP="007E1298">
            <w:pPr>
              <w:pStyle w:val="NoSpacing"/>
              <w:rPr>
                <w:rFonts w:eastAsia="Times New Roman" w:cstheme="minorHAnsi"/>
                <w:sz w:val="20"/>
                <w:szCs w:val="20"/>
              </w:rPr>
            </w:pPr>
            <w:r w:rsidRPr="007E1298">
              <w:rPr>
                <w:rFonts w:eastAsia="Times New Roman" w:cstheme="minorHAnsi"/>
                <w:sz w:val="20"/>
                <w:szCs w:val="20"/>
              </w:rPr>
              <w:t>GE-PF1515</w:t>
            </w:r>
          </w:p>
        </w:tc>
        <w:tc>
          <w:tcPr>
            <w:tcW w:w="2551" w:type="dxa"/>
            <w:noWrap/>
            <w:vAlign w:val="center"/>
            <w:hideMark/>
          </w:tcPr>
          <w:p w14:paraId="6871DB15" w14:textId="77777777" w:rsidR="004772D7" w:rsidRPr="007E1298" w:rsidRDefault="004772D7" w:rsidP="007E1298">
            <w:pPr>
              <w:pStyle w:val="NoSpacing"/>
              <w:rPr>
                <w:rFonts w:eastAsia="Times New Roman" w:cstheme="minorHAnsi"/>
                <w:sz w:val="20"/>
                <w:szCs w:val="20"/>
              </w:rPr>
            </w:pPr>
            <w:r w:rsidRPr="007E1298">
              <w:rPr>
                <w:rFonts w:eastAsia="Times New Roman" w:cstheme="minorHAnsi"/>
                <w:sz w:val="20"/>
                <w:szCs w:val="20"/>
              </w:rPr>
              <w:t>15厘米×15厘米</w:t>
            </w:r>
          </w:p>
        </w:tc>
        <w:tc>
          <w:tcPr>
            <w:tcW w:w="5212" w:type="dxa"/>
            <w:noWrap/>
            <w:vAlign w:val="center"/>
            <w:hideMark/>
          </w:tcPr>
          <w:p w14:paraId="72EEA132" w14:textId="77777777" w:rsidR="004772D7" w:rsidRPr="007E1298" w:rsidRDefault="004772D7" w:rsidP="007E1298">
            <w:pPr>
              <w:pStyle w:val="NoSpacing"/>
              <w:rPr>
                <w:rFonts w:eastAsia="Times New Roman" w:cstheme="minorHAnsi"/>
                <w:sz w:val="20"/>
                <w:szCs w:val="20"/>
              </w:rPr>
            </w:pPr>
            <w:r w:rsidRPr="007E1298">
              <w:rPr>
                <w:rFonts w:eastAsia="Times New Roman" w:cstheme="minorHAnsi"/>
                <w:sz w:val="20"/>
                <w:szCs w:val="20"/>
              </w:rPr>
              <w:t>PTFE特氟龙毡 15CMX15CM</w:t>
            </w:r>
          </w:p>
        </w:tc>
      </w:tr>
      <w:tr w:rsidR="004772D7" w:rsidRPr="007E1298" w14:paraId="764350B5" w14:textId="77777777" w:rsidTr="007E1298">
        <w:trPr>
          <w:trHeight w:val="298"/>
        </w:trPr>
        <w:tc>
          <w:tcPr>
            <w:tcW w:w="2235" w:type="dxa"/>
            <w:noWrap/>
            <w:vAlign w:val="center"/>
            <w:hideMark/>
          </w:tcPr>
          <w:p w14:paraId="069C69C3"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GE-PF7515</w:t>
            </w:r>
          </w:p>
        </w:tc>
        <w:tc>
          <w:tcPr>
            <w:tcW w:w="2551" w:type="dxa"/>
            <w:noWrap/>
            <w:vAlign w:val="center"/>
            <w:hideMark/>
          </w:tcPr>
          <w:p w14:paraId="399216A3"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7.5厘米X15厘米</w:t>
            </w:r>
          </w:p>
        </w:tc>
        <w:tc>
          <w:tcPr>
            <w:tcW w:w="5212" w:type="dxa"/>
            <w:noWrap/>
            <w:vAlign w:val="center"/>
            <w:hideMark/>
          </w:tcPr>
          <w:p w14:paraId="347B38EB" w14:textId="77777777" w:rsidR="004772D7" w:rsidRPr="007E1298" w:rsidRDefault="004772D7" w:rsidP="007E1298">
            <w:pPr>
              <w:pStyle w:val="NoSpacing"/>
              <w:rPr>
                <w:rFonts w:cstheme="minorHAnsi"/>
                <w:sz w:val="20"/>
                <w:szCs w:val="20"/>
              </w:rPr>
            </w:pPr>
            <w:r w:rsidRPr="007E1298">
              <w:rPr>
                <w:rFonts w:cstheme="minorHAnsi"/>
                <w:sz w:val="20"/>
                <w:szCs w:val="20"/>
              </w:rPr>
              <w:t>PTFE 特氟龙毡 7.5 CMX15CM</w:t>
            </w:r>
          </w:p>
        </w:tc>
      </w:tr>
      <w:tr w:rsidR="004772D7" w:rsidRPr="007E1298" w14:paraId="15453E04" w14:textId="77777777" w:rsidTr="007E1298">
        <w:trPr>
          <w:trHeight w:val="298"/>
        </w:trPr>
        <w:tc>
          <w:tcPr>
            <w:tcW w:w="2235" w:type="dxa"/>
            <w:noWrap/>
            <w:vAlign w:val="center"/>
            <w:hideMark/>
          </w:tcPr>
          <w:p w14:paraId="0F7C1895"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GE-PFP3X6(5)</w:t>
            </w:r>
          </w:p>
        </w:tc>
        <w:tc>
          <w:tcPr>
            <w:tcW w:w="2551" w:type="dxa"/>
            <w:noWrap/>
            <w:vAlign w:val="center"/>
            <w:hideMark/>
          </w:tcPr>
          <w:p w14:paraId="26C7C41A"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3X6(5)</w:t>
            </w:r>
          </w:p>
        </w:tc>
        <w:tc>
          <w:tcPr>
            <w:tcW w:w="5212" w:type="dxa"/>
            <w:noWrap/>
            <w:vAlign w:val="center"/>
            <w:hideMark/>
          </w:tcPr>
          <w:p w14:paraId="58BAE738"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PLEDGET 3MMX6MM（5个）</w:t>
            </w:r>
          </w:p>
        </w:tc>
      </w:tr>
      <w:tr w:rsidR="004772D7" w:rsidRPr="007E1298" w14:paraId="2966B7A7" w14:textId="77777777" w:rsidTr="007E1298">
        <w:trPr>
          <w:trHeight w:val="298"/>
        </w:trPr>
        <w:tc>
          <w:tcPr>
            <w:tcW w:w="2235" w:type="dxa"/>
            <w:noWrap/>
            <w:vAlign w:val="center"/>
            <w:hideMark/>
          </w:tcPr>
          <w:p w14:paraId="1C68DDCC" w14:textId="77777777" w:rsidR="004772D7" w:rsidRPr="007E1298" w:rsidRDefault="004772D7" w:rsidP="007E1298">
            <w:pPr>
              <w:pStyle w:val="NoSpacing"/>
              <w:rPr>
                <w:rFonts w:cstheme="minorHAnsi"/>
                <w:sz w:val="20"/>
                <w:szCs w:val="20"/>
              </w:rPr>
            </w:pPr>
            <w:r w:rsidRPr="007E1298">
              <w:rPr>
                <w:rFonts w:cstheme="minorHAnsi"/>
                <w:sz w:val="20"/>
                <w:szCs w:val="20"/>
              </w:rPr>
              <w:t>GE-PFP3X6(10)</w:t>
            </w:r>
          </w:p>
        </w:tc>
        <w:tc>
          <w:tcPr>
            <w:tcW w:w="2551" w:type="dxa"/>
            <w:noWrap/>
            <w:vAlign w:val="center"/>
            <w:hideMark/>
          </w:tcPr>
          <w:p w14:paraId="7E119361" w14:textId="77777777" w:rsidR="004772D7" w:rsidRPr="007E1298" w:rsidRDefault="004772D7" w:rsidP="007E1298">
            <w:pPr>
              <w:pStyle w:val="NoSpacing"/>
              <w:rPr>
                <w:rFonts w:cstheme="minorHAnsi"/>
                <w:sz w:val="20"/>
                <w:szCs w:val="20"/>
              </w:rPr>
            </w:pPr>
            <w:r w:rsidRPr="007E1298">
              <w:rPr>
                <w:rFonts w:cstheme="minorHAnsi"/>
                <w:sz w:val="20"/>
                <w:szCs w:val="20"/>
              </w:rPr>
              <w:t>3X6(10)</w:t>
            </w:r>
          </w:p>
        </w:tc>
        <w:tc>
          <w:tcPr>
            <w:tcW w:w="5212" w:type="dxa"/>
            <w:noWrap/>
            <w:vAlign w:val="center"/>
            <w:hideMark/>
          </w:tcPr>
          <w:p w14:paraId="034FD9E4" w14:textId="77777777" w:rsidR="004772D7" w:rsidRPr="007E1298" w:rsidRDefault="004772D7" w:rsidP="007E1298">
            <w:pPr>
              <w:pStyle w:val="NoSpacing"/>
              <w:rPr>
                <w:rFonts w:cstheme="minorHAnsi"/>
                <w:sz w:val="20"/>
                <w:szCs w:val="20"/>
              </w:rPr>
            </w:pPr>
            <w:r w:rsidRPr="007E1298">
              <w:rPr>
                <w:rFonts w:cstheme="minorHAnsi"/>
                <w:sz w:val="20"/>
                <w:szCs w:val="20"/>
              </w:rPr>
              <w:t>PLEDGET 3MMX6MM（10个）</w:t>
            </w:r>
          </w:p>
        </w:tc>
      </w:tr>
      <w:tr w:rsidR="004772D7" w:rsidRPr="007E1298" w14:paraId="5EF2DB49" w14:textId="77777777" w:rsidTr="007E1298">
        <w:trPr>
          <w:trHeight w:val="298"/>
        </w:trPr>
        <w:tc>
          <w:tcPr>
            <w:tcW w:w="2235" w:type="dxa"/>
            <w:noWrap/>
            <w:vAlign w:val="center"/>
            <w:hideMark/>
          </w:tcPr>
          <w:p w14:paraId="64A04182" w14:textId="77777777" w:rsidR="004772D7" w:rsidRPr="007E1298" w:rsidRDefault="004772D7" w:rsidP="007E1298">
            <w:pPr>
              <w:pStyle w:val="NoSpacing"/>
              <w:rPr>
                <w:rFonts w:cstheme="minorHAnsi"/>
                <w:sz w:val="20"/>
                <w:szCs w:val="20"/>
              </w:rPr>
            </w:pPr>
            <w:r w:rsidRPr="007E1298">
              <w:rPr>
                <w:rFonts w:eastAsia="Times New Roman" w:cstheme="minorHAnsi"/>
                <w:sz w:val="20"/>
                <w:szCs w:val="20"/>
              </w:rPr>
              <w:t>GE-PFP4X4(5)</w:t>
            </w:r>
          </w:p>
        </w:tc>
        <w:tc>
          <w:tcPr>
            <w:tcW w:w="2551" w:type="dxa"/>
            <w:noWrap/>
            <w:vAlign w:val="center"/>
            <w:hideMark/>
          </w:tcPr>
          <w:p w14:paraId="72FDFFC6" w14:textId="77777777" w:rsidR="004772D7" w:rsidRPr="007E1298" w:rsidRDefault="004772D7" w:rsidP="007E1298">
            <w:pPr>
              <w:pStyle w:val="NoSpacing"/>
              <w:rPr>
                <w:rFonts w:cstheme="minorHAnsi"/>
                <w:sz w:val="20"/>
                <w:szCs w:val="20"/>
              </w:rPr>
            </w:pPr>
            <w:r w:rsidRPr="007E1298">
              <w:rPr>
                <w:rFonts w:eastAsia="Times New Roman" w:cstheme="minorHAnsi"/>
                <w:sz w:val="20"/>
                <w:szCs w:val="20"/>
              </w:rPr>
              <w:t>4X4(5)</w:t>
            </w:r>
          </w:p>
        </w:tc>
        <w:tc>
          <w:tcPr>
            <w:tcW w:w="5212" w:type="dxa"/>
            <w:noWrap/>
            <w:vAlign w:val="center"/>
            <w:hideMark/>
          </w:tcPr>
          <w:p w14:paraId="154A502F" w14:textId="77777777" w:rsidR="004772D7" w:rsidRPr="007E1298" w:rsidRDefault="004772D7" w:rsidP="007E1298">
            <w:pPr>
              <w:pStyle w:val="NoSpacing"/>
              <w:rPr>
                <w:rFonts w:cstheme="minorHAnsi"/>
                <w:sz w:val="20"/>
                <w:szCs w:val="20"/>
              </w:rPr>
            </w:pPr>
            <w:r w:rsidRPr="007E1298">
              <w:rPr>
                <w:rFonts w:cstheme="minorHAnsi"/>
                <w:sz w:val="20"/>
                <w:szCs w:val="20"/>
              </w:rPr>
              <w:t>PLEDGET 4MMX4MM（5 件）</w:t>
            </w:r>
          </w:p>
        </w:tc>
      </w:tr>
      <w:tr w:rsidR="004772D7" w:rsidRPr="007E1298" w14:paraId="0C98AF8B" w14:textId="77777777" w:rsidTr="007E1298">
        <w:trPr>
          <w:trHeight w:val="298"/>
        </w:trPr>
        <w:tc>
          <w:tcPr>
            <w:tcW w:w="2235" w:type="dxa"/>
            <w:noWrap/>
            <w:vAlign w:val="center"/>
            <w:hideMark/>
          </w:tcPr>
          <w:p w14:paraId="25D372E9" w14:textId="77777777" w:rsidR="004772D7" w:rsidRPr="007E1298" w:rsidRDefault="004772D7" w:rsidP="007E1298">
            <w:pPr>
              <w:pStyle w:val="NoSpacing"/>
              <w:rPr>
                <w:rFonts w:cstheme="minorHAnsi"/>
                <w:sz w:val="20"/>
                <w:szCs w:val="20"/>
              </w:rPr>
            </w:pPr>
            <w:r w:rsidRPr="007E1298">
              <w:rPr>
                <w:rFonts w:eastAsia="Times New Roman" w:cstheme="minorHAnsi"/>
                <w:sz w:val="20"/>
                <w:szCs w:val="20"/>
              </w:rPr>
              <w:t>GE-PFP4X4(10)</w:t>
            </w:r>
          </w:p>
        </w:tc>
        <w:tc>
          <w:tcPr>
            <w:tcW w:w="2551" w:type="dxa"/>
            <w:noWrap/>
            <w:vAlign w:val="center"/>
            <w:hideMark/>
          </w:tcPr>
          <w:p w14:paraId="3BEC23FF" w14:textId="77777777" w:rsidR="004772D7" w:rsidRPr="007E1298" w:rsidRDefault="004772D7" w:rsidP="007E1298">
            <w:pPr>
              <w:pStyle w:val="NoSpacing"/>
              <w:rPr>
                <w:rFonts w:cstheme="minorHAnsi"/>
                <w:sz w:val="20"/>
                <w:szCs w:val="20"/>
              </w:rPr>
            </w:pPr>
            <w:r w:rsidRPr="007E1298">
              <w:rPr>
                <w:rFonts w:eastAsia="Times New Roman" w:cstheme="minorHAnsi"/>
                <w:sz w:val="20"/>
                <w:szCs w:val="20"/>
              </w:rPr>
              <w:t>4X4(10)</w:t>
            </w:r>
          </w:p>
        </w:tc>
        <w:tc>
          <w:tcPr>
            <w:tcW w:w="5212" w:type="dxa"/>
            <w:noWrap/>
            <w:vAlign w:val="center"/>
            <w:hideMark/>
          </w:tcPr>
          <w:p w14:paraId="6D2DAED2" w14:textId="77777777" w:rsidR="004772D7" w:rsidRPr="007E1298" w:rsidRDefault="004772D7" w:rsidP="007E1298">
            <w:pPr>
              <w:pStyle w:val="NoSpacing"/>
              <w:rPr>
                <w:rFonts w:cstheme="minorHAnsi"/>
                <w:sz w:val="20"/>
                <w:szCs w:val="20"/>
              </w:rPr>
            </w:pPr>
            <w:r w:rsidRPr="007E1298">
              <w:rPr>
                <w:rFonts w:cstheme="minorHAnsi"/>
                <w:sz w:val="20"/>
                <w:szCs w:val="20"/>
              </w:rPr>
              <w:t>PLEDGET 4MMX4MM（10个）</w:t>
            </w:r>
          </w:p>
        </w:tc>
      </w:tr>
      <w:tr w:rsidR="004772D7" w:rsidRPr="007E1298" w14:paraId="16078CF0" w14:textId="77777777" w:rsidTr="007E1298">
        <w:trPr>
          <w:trHeight w:val="298"/>
        </w:trPr>
        <w:tc>
          <w:tcPr>
            <w:tcW w:w="2235" w:type="dxa"/>
            <w:noWrap/>
            <w:vAlign w:val="center"/>
            <w:hideMark/>
          </w:tcPr>
          <w:p w14:paraId="589327B5" w14:textId="77777777" w:rsidR="004772D7" w:rsidRPr="007E1298" w:rsidRDefault="004772D7" w:rsidP="007E1298">
            <w:pPr>
              <w:pStyle w:val="NoSpacing"/>
              <w:rPr>
                <w:rFonts w:cstheme="minorHAnsi"/>
                <w:sz w:val="20"/>
                <w:szCs w:val="20"/>
              </w:rPr>
            </w:pPr>
            <w:r w:rsidRPr="007E1298">
              <w:rPr>
                <w:rFonts w:cstheme="minorHAnsi"/>
                <w:sz w:val="20"/>
                <w:szCs w:val="20"/>
              </w:rPr>
              <w:t>GE-PFP6X6(5)</w:t>
            </w:r>
          </w:p>
        </w:tc>
        <w:tc>
          <w:tcPr>
            <w:tcW w:w="2551" w:type="dxa"/>
            <w:noWrap/>
            <w:vAlign w:val="center"/>
            <w:hideMark/>
          </w:tcPr>
          <w:p w14:paraId="20673E25" w14:textId="77777777" w:rsidR="004772D7" w:rsidRPr="007E1298" w:rsidRDefault="004772D7" w:rsidP="007E1298">
            <w:pPr>
              <w:pStyle w:val="NoSpacing"/>
              <w:rPr>
                <w:rFonts w:cstheme="minorHAnsi"/>
                <w:sz w:val="20"/>
                <w:szCs w:val="20"/>
              </w:rPr>
            </w:pPr>
            <w:r w:rsidRPr="007E1298">
              <w:rPr>
                <w:rFonts w:cstheme="minorHAnsi"/>
                <w:sz w:val="20"/>
                <w:szCs w:val="20"/>
              </w:rPr>
              <w:t>6X6(5)</w:t>
            </w:r>
          </w:p>
        </w:tc>
        <w:tc>
          <w:tcPr>
            <w:tcW w:w="5212" w:type="dxa"/>
            <w:noWrap/>
            <w:vAlign w:val="center"/>
            <w:hideMark/>
          </w:tcPr>
          <w:p w14:paraId="33C7E0CB" w14:textId="77777777" w:rsidR="004772D7" w:rsidRPr="007E1298" w:rsidRDefault="004772D7" w:rsidP="007E1298">
            <w:pPr>
              <w:pStyle w:val="NoSpacing"/>
              <w:rPr>
                <w:rFonts w:cstheme="minorHAnsi"/>
                <w:sz w:val="20"/>
                <w:szCs w:val="20"/>
              </w:rPr>
            </w:pPr>
            <w:r w:rsidRPr="007E1298">
              <w:rPr>
                <w:rFonts w:cstheme="minorHAnsi"/>
                <w:sz w:val="20"/>
                <w:szCs w:val="20"/>
              </w:rPr>
              <w:t>PLEDGET 6MMX6MM（5 件）</w:t>
            </w:r>
          </w:p>
        </w:tc>
      </w:tr>
      <w:tr w:rsidR="004772D7" w:rsidRPr="007E1298" w14:paraId="393D0FC3" w14:textId="77777777" w:rsidTr="007E1298">
        <w:trPr>
          <w:trHeight w:val="298"/>
        </w:trPr>
        <w:tc>
          <w:tcPr>
            <w:tcW w:w="2235" w:type="dxa"/>
            <w:noWrap/>
            <w:vAlign w:val="center"/>
            <w:hideMark/>
          </w:tcPr>
          <w:p w14:paraId="3AB687B6" w14:textId="77777777" w:rsidR="004772D7" w:rsidRPr="007E1298" w:rsidRDefault="004772D7" w:rsidP="007E1298">
            <w:pPr>
              <w:pStyle w:val="NoSpacing"/>
              <w:rPr>
                <w:rFonts w:cstheme="minorHAnsi"/>
                <w:sz w:val="20"/>
                <w:szCs w:val="20"/>
              </w:rPr>
            </w:pPr>
            <w:r w:rsidRPr="007E1298">
              <w:rPr>
                <w:rFonts w:cstheme="minorHAnsi"/>
                <w:sz w:val="20"/>
                <w:szCs w:val="20"/>
              </w:rPr>
              <w:t>GE-PFP6X6(10)</w:t>
            </w:r>
          </w:p>
        </w:tc>
        <w:tc>
          <w:tcPr>
            <w:tcW w:w="2551" w:type="dxa"/>
            <w:noWrap/>
            <w:vAlign w:val="center"/>
            <w:hideMark/>
          </w:tcPr>
          <w:p w14:paraId="0781379F" w14:textId="77777777" w:rsidR="004772D7" w:rsidRPr="007E1298" w:rsidRDefault="004772D7" w:rsidP="007E1298">
            <w:pPr>
              <w:pStyle w:val="NoSpacing"/>
              <w:rPr>
                <w:rFonts w:cstheme="minorHAnsi"/>
                <w:sz w:val="20"/>
                <w:szCs w:val="20"/>
              </w:rPr>
            </w:pPr>
            <w:r w:rsidRPr="007E1298">
              <w:rPr>
                <w:rFonts w:cstheme="minorHAnsi"/>
                <w:sz w:val="20"/>
                <w:szCs w:val="20"/>
              </w:rPr>
              <w:t>6X6(10)</w:t>
            </w:r>
          </w:p>
        </w:tc>
        <w:tc>
          <w:tcPr>
            <w:tcW w:w="5212" w:type="dxa"/>
            <w:noWrap/>
            <w:vAlign w:val="center"/>
            <w:hideMark/>
          </w:tcPr>
          <w:p w14:paraId="033F94D3" w14:textId="77777777" w:rsidR="004772D7" w:rsidRPr="007E1298" w:rsidRDefault="004772D7" w:rsidP="007E1298">
            <w:pPr>
              <w:pStyle w:val="NoSpacing"/>
              <w:rPr>
                <w:rFonts w:cstheme="minorHAnsi"/>
                <w:sz w:val="20"/>
                <w:szCs w:val="20"/>
              </w:rPr>
            </w:pPr>
            <w:r w:rsidRPr="007E1298">
              <w:rPr>
                <w:rFonts w:cstheme="minorHAnsi"/>
                <w:sz w:val="20"/>
                <w:szCs w:val="20"/>
              </w:rPr>
              <w:t>PLEDGET 6MMX6MM（10个）</w:t>
            </w:r>
          </w:p>
        </w:tc>
      </w:tr>
      <w:tr w:rsidR="004772D7" w:rsidRPr="007E1298" w14:paraId="66C70094" w14:textId="77777777" w:rsidTr="007E1298">
        <w:trPr>
          <w:trHeight w:val="298"/>
        </w:trPr>
        <w:tc>
          <w:tcPr>
            <w:tcW w:w="2235" w:type="dxa"/>
            <w:noWrap/>
            <w:vAlign w:val="center"/>
            <w:hideMark/>
          </w:tcPr>
          <w:p w14:paraId="76926CA7"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GE-PFP6X9(5)</w:t>
            </w:r>
          </w:p>
        </w:tc>
        <w:tc>
          <w:tcPr>
            <w:tcW w:w="2551" w:type="dxa"/>
            <w:noWrap/>
            <w:vAlign w:val="center"/>
            <w:hideMark/>
          </w:tcPr>
          <w:p w14:paraId="6A5F3814"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6X9(5)</w:t>
            </w:r>
          </w:p>
        </w:tc>
        <w:tc>
          <w:tcPr>
            <w:tcW w:w="5212" w:type="dxa"/>
            <w:noWrap/>
            <w:vAlign w:val="center"/>
            <w:hideMark/>
          </w:tcPr>
          <w:p w14:paraId="61F74961" w14:textId="77777777" w:rsidR="004772D7" w:rsidRPr="007E1298" w:rsidRDefault="004772D7" w:rsidP="007E1298">
            <w:pPr>
              <w:pStyle w:val="NoSpacing"/>
              <w:rPr>
                <w:rFonts w:eastAsia="Times New Roman" w:cstheme="minorHAnsi"/>
                <w:sz w:val="20"/>
                <w:szCs w:val="20"/>
              </w:rPr>
            </w:pPr>
            <w:r w:rsidRPr="007E1298">
              <w:rPr>
                <w:rFonts w:cstheme="minorHAnsi"/>
                <w:sz w:val="20"/>
                <w:szCs w:val="20"/>
              </w:rPr>
              <w:t>PLEDGET 6MMX9MM（5 件）</w:t>
            </w:r>
          </w:p>
        </w:tc>
      </w:tr>
      <w:tr w:rsidR="004772D7" w:rsidRPr="007E1298" w14:paraId="740AECAF" w14:textId="77777777" w:rsidTr="007E1298">
        <w:trPr>
          <w:trHeight w:val="298"/>
        </w:trPr>
        <w:tc>
          <w:tcPr>
            <w:tcW w:w="2235" w:type="dxa"/>
            <w:noWrap/>
            <w:vAlign w:val="center"/>
            <w:hideMark/>
          </w:tcPr>
          <w:p w14:paraId="7B6E0EA5" w14:textId="77777777" w:rsidR="004772D7" w:rsidRPr="007E1298" w:rsidRDefault="004772D7" w:rsidP="007E1298">
            <w:pPr>
              <w:pStyle w:val="NoSpacing"/>
              <w:rPr>
                <w:rFonts w:cstheme="minorHAnsi"/>
                <w:sz w:val="20"/>
                <w:szCs w:val="20"/>
              </w:rPr>
            </w:pPr>
            <w:r w:rsidRPr="007E1298">
              <w:rPr>
                <w:rFonts w:cstheme="minorHAnsi"/>
                <w:sz w:val="20"/>
                <w:szCs w:val="20"/>
              </w:rPr>
              <w:t>GE-PFP6X9(10)</w:t>
            </w:r>
          </w:p>
        </w:tc>
        <w:tc>
          <w:tcPr>
            <w:tcW w:w="2551" w:type="dxa"/>
            <w:noWrap/>
            <w:vAlign w:val="center"/>
            <w:hideMark/>
          </w:tcPr>
          <w:p w14:paraId="4834CAD3" w14:textId="77777777" w:rsidR="004772D7" w:rsidRPr="007E1298" w:rsidRDefault="004772D7" w:rsidP="007E1298">
            <w:pPr>
              <w:pStyle w:val="NoSpacing"/>
              <w:rPr>
                <w:rFonts w:cstheme="minorHAnsi"/>
                <w:sz w:val="20"/>
                <w:szCs w:val="20"/>
              </w:rPr>
            </w:pPr>
            <w:r w:rsidRPr="007E1298">
              <w:rPr>
                <w:rFonts w:cstheme="minorHAnsi"/>
                <w:sz w:val="20"/>
                <w:szCs w:val="20"/>
              </w:rPr>
              <w:t>6X9(10)</w:t>
            </w:r>
          </w:p>
        </w:tc>
        <w:tc>
          <w:tcPr>
            <w:tcW w:w="5212" w:type="dxa"/>
            <w:noWrap/>
            <w:vAlign w:val="center"/>
            <w:hideMark/>
          </w:tcPr>
          <w:p w14:paraId="2C55D64C" w14:textId="77777777" w:rsidR="004772D7" w:rsidRPr="007E1298" w:rsidRDefault="004772D7" w:rsidP="007E1298">
            <w:pPr>
              <w:pStyle w:val="NoSpacing"/>
              <w:rPr>
                <w:rFonts w:cstheme="minorHAnsi"/>
                <w:sz w:val="20"/>
                <w:szCs w:val="20"/>
              </w:rPr>
            </w:pPr>
            <w:r w:rsidRPr="007E1298">
              <w:rPr>
                <w:rFonts w:cstheme="minorHAnsi"/>
                <w:sz w:val="20"/>
                <w:szCs w:val="20"/>
              </w:rPr>
              <w:t>PLEDGET 6MMX9MM（10个）</w:t>
            </w:r>
          </w:p>
        </w:tc>
      </w:tr>
      <w:tr w:rsidR="004772D7" w:rsidRPr="007E1298" w14:paraId="0CD78AC9" w14:textId="77777777" w:rsidTr="007E1298">
        <w:trPr>
          <w:trHeight w:val="298"/>
        </w:trPr>
        <w:tc>
          <w:tcPr>
            <w:tcW w:w="2235" w:type="dxa"/>
            <w:noWrap/>
            <w:hideMark/>
          </w:tcPr>
          <w:p w14:paraId="6226F5ED" w14:textId="77777777" w:rsidR="004772D7" w:rsidRPr="007E1298" w:rsidRDefault="004772D7" w:rsidP="007E1298">
            <w:pPr>
              <w:pStyle w:val="NoSpacing"/>
              <w:rPr>
                <w:rFonts w:cstheme="minorHAnsi"/>
                <w:sz w:val="20"/>
                <w:szCs w:val="20"/>
              </w:rPr>
            </w:pPr>
            <w:r w:rsidRPr="007E1298">
              <w:rPr>
                <w:rFonts w:cstheme="minorHAnsi"/>
                <w:sz w:val="20"/>
                <w:szCs w:val="20"/>
              </w:rPr>
              <w:t>GE-PFS0515</w:t>
            </w:r>
          </w:p>
        </w:tc>
        <w:tc>
          <w:tcPr>
            <w:tcW w:w="2551" w:type="dxa"/>
            <w:noWrap/>
            <w:hideMark/>
          </w:tcPr>
          <w:p w14:paraId="0BB564C9" w14:textId="77777777" w:rsidR="004772D7" w:rsidRPr="007E1298" w:rsidRDefault="004772D7" w:rsidP="007E1298">
            <w:pPr>
              <w:pStyle w:val="NoSpacing"/>
              <w:rPr>
                <w:rFonts w:cstheme="minorHAnsi"/>
                <w:sz w:val="20"/>
                <w:szCs w:val="20"/>
              </w:rPr>
            </w:pPr>
            <w:r w:rsidRPr="007E1298">
              <w:rPr>
                <w:rFonts w:cstheme="minorHAnsi"/>
                <w:sz w:val="20"/>
                <w:szCs w:val="20"/>
              </w:rPr>
              <w:t>0.5X15</w:t>
            </w:r>
          </w:p>
        </w:tc>
        <w:tc>
          <w:tcPr>
            <w:tcW w:w="5212" w:type="dxa"/>
            <w:noWrap/>
            <w:hideMark/>
          </w:tcPr>
          <w:p w14:paraId="48E824C6" w14:textId="77777777" w:rsidR="004772D7" w:rsidRPr="007E1298" w:rsidRDefault="004772D7" w:rsidP="007E1298">
            <w:pPr>
              <w:pStyle w:val="NoSpacing"/>
              <w:rPr>
                <w:rFonts w:cstheme="minorHAnsi"/>
                <w:sz w:val="20"/>
                <w:szCs w:val="20"/>
              </w:rPr>
            </w:pPr>
            <w:r w:rsidRPr="007E1298">
              <w:rPr>
                <w:rFonts w:cstheme="minorHAnsi"/>
                <w:sz w:val="20"/>
                <w:szCs w:val="20"/>
              </w:rPr>
              <w:t>条带 0.5X15CM</w:t>
            </w:r>
          </w:p>
        </w:tc>
      </w:tr>
      <w:tr w:rsidR="004772D7" w:rsidRPr="007E1298" w14:paraId="40AED9BB" w14:textId="77777777" w:rsidTr="007E1298">
        <w:trPr>
          <w:trHeight w:val="298"/>
        </w:trPr>
        <w:tc>
          <w:tcPr>
            <w:tcW w:w="2235" w:type="dxa"/>
            <w:noWrap/>
            <w:hideMark/>
          </w:tcPr>
          <w:p w14:paraId="43F4061A" w14:textId="77777777" w:rsidR="004772D7" w:rsidRPr="007E1298" w:rsidRDefault="004772D7" w:rsidP="007E1298">
            <w:pPr>
              <w:pStyle w:val="NoSpacing"/>
              <w:rPr>
                <w:rFonts w:cstheme="minorHAnsi"/>
                <w:sz w:val="20"/>
                <w:szCs w:val="20"/>
              </w:rPr>
            </w:pPr>
            <w:r w:rsidRPr="007E1298">
              <w:rPr>
                <w:rFonts w:cstheme="minorHAnsi"/>
                <w:sz w:val="20"/>
                <w:szCs w:val="20"/>
              </w:rPr>
              <w:t>GE-PFS115</w:t>
            </w:r>
          </w:p>
        </w:tc>
        <w:tc>
          <w:tcPr>
            <w:tcW w:w="2551" w:type="dxa"/>
            <w:noWrap/>
            <w:hideMark/>
          </w:tcPr>
          <w:p w14:paraId="039AFF6C" w14:textId="77777777" w:rsidR="004772D7" w:rsidRPr="007E1298" w:rsidRDefault="004772D7" w:rsidP="007E1298">
            <w:pPr>
              <w:pStyle w:val="NoSpacing"/>
              <w:rPr>
                <w:rFonts w:cstheme="minorHAnsi"/>
                <w:sz w:val="20"/>
                <w:szCs w:val="20"/>
              </w:rPr>
            </w:pPr>
            <w:r w:rsidRPr="007E1298">
              <w:rPr>
                <w:rFonts w:cstheme="minorHAnsi"/>
                <w:sz w:val="20"/>
                <w:szCs w:val="20"/>
              </w:rPr>
              <w:t>1X15</w:t>
            </w:r>
          </w:p>
        </w:tc>
        <w:tc>
          <w:tcPr>
            <w:tcW w:w="5212" w:type="dxa"/>
            <w:noWrap/>
            <w:hideMark/>
          </w:tcPr>
          <w:p w14:paraId="6C457BE4" w14:textId="77777777" w:rsidR="004772D7" w:rsidRPr="007E1298" w:rsidRDefault="004772D7" w:rsidP="007E1298">
            <w:pPr>
              <w:pStyle w:val="NoSpacing"/>
              <w:rPr>
                <w:rFonts w:cstheme="minorHAnsi"/>
                <w:sz w:val="20"/>
                <w:szCs w:val="20"/>
              </w:rPr>
            </w:pPr>
            <w:r w:rsidRPr="007E1298">
              <w:rPr>
                <w:rFonts w:cstheme="minorHAnsi"/>
                <w:sz w:val="20"/>
                <w:szCs w:val="20"/>
              </w:rPr>
              <w:t>条带 1X15CM</w:t>
            </w:r>
          </w:p>
        </w:tc>
      </w:tr>
      <w:tr w:rsidR="004772D7" w:rsidRPr="007E1298" w14:paraId="369679F5" w14:textId="77777777" w:rsidTr="007E1298">
        <w:trPr>
          <w:trHeight w:val="298"/>
        </w:trPr>
        <w:tc>
          <w:tcPr>
            <w:tcW w:w="2235" w:type="dxa"/>
            <w:noWrap/>
            <w:hideMark/>
          </w:tcPr>
          <w:p w14:paraId="0EE3B72C" w14:textId="77777777" w:rsidR="004772D7" w:rsidRPr="007E1298" w:rsidRDefault="004772D7" w:rsidP="007E1298">
            <w:pPr>
              <w:pStyle w:val="NoSpacing"/>
              <w:rPr>
                <w:rFonts w:cstheme="minorHAnsi"/>
                <w:sz w:val="20"/>
                <w:szCs w:val="20"/>
              </w:rPr>
            </w:pPr>
            <w:r w:rsidRPr="007E1298">
              <w:rPr>
                <w:rFonts w:cstheme="minorHAnsi"/>
                <w:sz w:val="20"/>
                <w:szCs w:val="20"/>
              </w:rPr>
              <w:t>GE-PFS1515</w:t>
            </w:r>
          </w:p>
        </w:tc>
        <w:tc>
          <w:tcPr>
            <w:tcW w:w="2551" w:type="dxa"/>
            <w:noWrap/>
            <w:hideMark/>
          </w:tcPr>
          <w:p w14:paraId="50F6DD76" w14:textId="77777777" w:rsidR="004772D7" w:rsidRPr="007E1298" w:rsidRDefault="004772D7" w:rsidP="007E1298">
            <w:pPr>
              <w:pStyle w:val="NoSpacing"/>
              <w:rPr>
                <w:rFonts w:cstheme="minorHAnsi"/>
                <w:sz w:val="20"/>
                <w:szCs w:val="20"/>
              </w:rPr>
            </w:pPr>
            <w:r w:rsidRPr="007E1298">
              <w:rPr>
                <w:rFonts w:cstheme="minorHAnsi"/>
                <w:sz w:val="20"/>
                <w:szCs w:val="20"/>
              </w:rPr>
              <w:t>1.5X15</w:t>
            </w:r>
          </w:p>
        </w:tc>
        <w:tc>
          <w:tcPr>
            <w:tcW w:w="5212" w:type="dxa"/>
            <w:noWrap/>
            <w:hideMark/>
          </w:tcPr>
          <w:p w14:paraId="299AE6D6" w14:textId="77777777" w:rsidR="004772D7" w:rsidRPr="007E1298" w:rsidRDefault="004772D7" w:rsidP="007E1298">
            <w:pPr>
              <w:pStyle w:val="NoSpacing"/>
              <w:rPr>
                <w:rFonts w:cstheme="minorHAnsi"/>
                <w:sz w:val="20"/>
                <w:szCs w:val="20"/>
              </w:rPr>
            </w:pPr>
            <w:r w:rsidRPr="007E1298">
              <w:rPr>
                <w:rFonts w:cstheme="minorHAnsi"/>
                <w:sz w:val="20"/>
                <w:szCs w:val="20"/>
              </w:rPr>
              <w:t>条带 1.5X15CM</w:t>
            </w:r>
          </w:p>
        </w:tc>
      </w:tr>
      <w:tr w:rsidR="004772D7" w:rsidRPr="007E1298" w14:paraId="525CB930" w14:textId="77777777" w:rsidTr="007E1298">
        <w:trPr>
          <w:trHeight w:val="298"/>
        </w:trPr>
        <w:tc>
          <w:tcPr>
            <w:tcW w:w="2235" w:type="dxa"/>
            <w:noWrap/>
            <w:hideMark/>
          </w:tcPr>
          <w:p w14:paraId="45D17A27" w14:textId="77777777" w:rsidR="004772D7" w:rsidRPr="007E1298" w:rsidRDefault="004772D7" w:rsidP="007E1298">
            <w:pPr>
              <w:pStyle w:val="NoSpacing"/>
              <w:rPr>
                <w:rFonts w:cstheme="minorHAnsi"/>
                <w:sz w:val="20"/>
                <w:szCs w:val="20"/>
              </w:rPr>
            </w:pPr>
            <w:r w:rsidRPr="007E1298">
              <w:rPr>
                <w:rFonts w:cstheme="minorHAnsi"/>
                <w:sz w:val="20"/>
                <w:szCs w:val="20"/>
              </w:rPr>
              <w:t>GE-PFS0510</w:t>
            </w:r>
          </w:p>
        </w:tc>
        <w:tc>
          <w:tcPr>
            <w:tcW w:w="2551" w:type="dxa"/>
            <w:noWrap/>
            <w:hideMark/>
          </w:tcPr>
          <w:p w14:paraId="10481552" w14:textId="77777777" w:rsidR="004772D7" w:rsidRPr="007E1298" w:rsidRDefault="004772D7" w:rsidP="007E1298">
            <w:pPr>
              <w:pStyle w:val="NoSpacing"/>
              <w:rPr>
                <w:rFonts w:cstheme="minorHAnsi"/>
                <w:sz w:val="20"/>
                <w:szCs w:val="20"/>
              </w:rPr>
            </w:pPr>
            <w:r w:rsidRPr="007E1298">
              <w:rPr>
                <w:rFonts w:cstheme="minorHAnsi"/>
                <w:sz w:val="20"/>
                <w:szCs w:val="20"/>
              </w:rPr>
              <w:t>0.5X10</w:t>
            </w:r>
          </w:p>
        </w:tc>
        <w:tc>
          <w:tcPr>
            <w:tcW w:w="5212" w:type="dxa"/>
            <w:noWrap/>
            <w:hideMark/>
          </w:tcPr>
          <w:p w14:paraId="38669486" w14:textId="77777777" w:rsidR="004772D7" w:rsidRPr="007E1298" w:rsidRDefault="004772D7" w:rsidP="007E1298">
            <w:pPr>
              <w:pStyle w:val="NoSpacing"/>
              <w:rPr>
                <w:rFonts w:cstheme="minorHAnsi"/>
                <w:sz w:val="20"/>
                <w:szCs w:val="20"/>
              </w:rPr>
            </w:pPr>
            <w:r w:rsidRPr="007E1298">
              <w:rPr>
                <w:rFonts w:cstheme="minorHAnsi"/>
                <w:sz w:val="20"/>
                <w:szCs w:val="20"/>
              </w:rPr>
              <w:t>条带 0.5X10CM</w:t>
            </w:r>
          </w:p>
        </w:tc>
      </w:tr>
      <w:tr w:rsidR="004772D7" w:rsidRPr="007E1298" w14:paraId="02E07020" w14:textId="77777777" w:rsidTr="007E1298">
        <w:trPr>
          <w:trHeight w:val="298"/>
        </w:trPr>
        <w:tc>
          <w:tcPr>
            <w:tcW w:w="2235" w:type="dxa"/>
            <w:noWrap/>
            <w:hideMark/>
          </w:tcPr>
          <w:p w14:paraId="4A393E7A" w14:textId="77777777" w:rsidR="004772D7" w:rsidRPr="007E1298" w:rsidRDefault="004772D7" w:rsidP="007E1298">
            <w:pPr>
              <w:pStyle w:val="NoSpacing"/>
              <w:rPr>
                <w:rFonts w:cstheme="minorHAnsi"/>
                <w:sz w:val="20"/>
                <w:szCs w:val="20"/>
              </w:rPr>
            </w:pPr>
            <w:r w:rsidRPr="007E1298">
              <w:rPr>
                <w:rFonts w:cstheme="minorHAnsi"/>
                <w:sz w:val="20"/>
                <w:szCs w:val="20"/>
              </w:rPr>
              <w:t>GE-PFS110</w:t>
            </w:r>
          </w:p>
        </w:tc>
        <w:tc>
          <w:tcPr>
            <w:tcW w:w="2551" w:type="dxa"/>
            <w:noWrap/>
            <w:hideMark/>
          </w:tcPr>
          <w:p w14:paraId="111EB892" w14:textId="77777777" w:rsidR="004772D7" w:rsidRPr="007E1298" w:rsidRDefault="004772D7" w:rsidP="007E1298">
            <w:pPr>
              <w:pStyle w:val="NoSpacing"/>
              <w:rPr>
                <w:rFonts w:cstheme="minorHAnsi"/>
                <w:sz w:val="20"/>
                <w:szCs w:val="20"/>
              </w:rPr>
            </w:pPr>
            <w:r w:rsidRPr="007E1298">
              <w:rPr>
                <w:rFonts w:cstheme="minorHAnsi"/>
                <w:sz w:val="20"/>
                <w:szCs w:val="20"/>
              </w:rPr>
              <w:t>1X10</w:t>
            </w:r>
          </w:p>
        </w:tc>
        <w:tc>
          <w:tcPr>
            <w:tcW w:w="5212" w:type="dxa"/>
            <w:noWrap/>
            <w:hideMark/>
          </w:tcPr>
          <w:p w14:paraId="629B823E" w14:textId="77777777" w:rsidR="004772D7" w:rsidRPr="007E1298" w:rsidRDefault="004772D7" w:rsidP="007E1298">
            <w:pPr>
              <w:pStyle w:val="NoSpacing"/>
              <w:rPr>
                <w:rFonts w:cstheme="minorHAnsi"/>
                <w:sz w:val="20"/>
                <w:szCs w:val="20"/>
              </w:rPr>
            </w:pPr>
            <w:r w:rsidRPr="007E1298">
              <w:rPr>
                <w:rFonts w:cstheme="minorHAnsi"/>
                <w:sz w:val="20"/>
                <w:szCs w:val="20"/>
              </w:rPr>
              <w:t>1X10CM 条纹</w:t>
            </w:r>
          </w:p>
        </w:tc>
      </w:tr>
    </w:tbl>
    <w:p w14:paraId="773A28CE" w14:textId="77777777" w:rsidR="00176B74" w:rsidRPr="007E1298" w:rsidRDefault="00176B74" w:rsidP="000E13A7">
      <w:pPr>
        <w:tabs>
          <w:tab w:val="left" w:pos="426"/>
          <w:tab w:val="left" w:pos="1134"/>
        </w:tabs>
        <w:spacing w:after="0"/>
        <w:jc w:val="both"/>
        <w:rPr>
          <w:rFonts w:cstheme="minorHAnsi"/>
          <w:sz w:val="20"/>
          <w:szCs w:val="20"/>
          <w:lang w:val="tr-TR"/>
        </w:rPr>
      </w:pPr>
    </w:p>
    <w:tbl>
      <w:tblPr>
        <w:tblStyle w:val="TableGrid"/>
        <w:tblW w:w="10031" w:type="dxa"/>
        <w:tblInd w:w="-318" w:type="dxa"/>
        <w:tblLook w:val="04A0" w:firstRow="1" w:lastRow="0" w:firstColumn="1" w:lastColumn="0" w:noHBand="0" w:noVBand="1"/>
      </w:tblPr>
      <w:tblGrid>
        <w:gridCol w:w="3079"/>
        <w:gridCol w:w="3443"/>
        <w:gridCol w:w="3509"/>
      </w:tblGrid>
      <w:tr w:rsidR="001F48E4" w:rsidRPr="007E1298" w14:paraId="636C2078" w14:textId="77777777" w:rsidTr="00C32BB0">
        <w:tc>
          <w:tcPr>
            <w:tcW w:w="3079" w:type="dxa"/>
            <w:vAlign w:val="center"/>
          </w:tcPr>
          <w:p w14:paraId="0D3C54FC" w14:textId="77777777" w:rsidR="001F48E4" w:rsidRPr="007E1298" w:rsidRDefault="001F48E4" w:rsidP="00397A40">
            <w:pPr>
              <w:jc w:val="center"/>
              <w:rPr>
                <w:rFonts w:eastAsia="Calibri" w:cstheme="minorHAnsi"/>
                <w:b/>
                <w:bCs/>
              </w:rPr>
            </w:pPr>
            <w:r w:rsidRPr="007E1298">
              <w:rPr>
                <w:rFonts w:eastAsia="Times New Roman" w:cstheme="minorHAnsi"/>
                <w:b/>
              </w:rPr>
              <w:t>PTFE特氟龙毡</w:t>
            </w:r>
          </w:p>
        </w:tc>
        <w:tc>
          <w:tcPr>
            <w:tcW w:w="3443" w:type="dxa"/>
            <w:vAlign w:val="center"/>
          </w:tcPr>
          <w:p w14:paraId="5E951266" w14:textId="77777777" w:rsidR="001F48E4" w:rsidRPr="007E1298" w:rsidRDefault="001F48E4" w:rsidP="00397A40">
            <w:pPr>
              <w:jc w:val="center"/>
              <w:rPr>
                <w:rFonts w:eastAsia="Calibri" w:cstheme="minorHAnsi"/>
                <w:b/>
                <w:bCs/>
              </w:rPr>
            </w:pPr>
            <w:r w:rsidRPr="007E1298">
              <w:rPr>
                <w:rFonts w:eastAsia="Times New Roman" w:cstheme="minorHAnsi"/>
                <w:b/>
              </w:rPr>
              <w:t>PTFE 特氟龙垫片</w:t>
            </w:r>
          </w:p>
        </w:tc>
        <w:tc>
          <w:tcPr>
            <w:tcW w:w="3509" w:type="dxa"/>
            <w:vAlign w:val="center"/>
          </w:tcPr>
          <w:p w14:paraId="17EFBE81" w14:textId="77777777" w:rsidR="001F48E4" w:rsidRPr="007E1298" w:rsidRDefault="001F48E4" w:rsidP="00397A40">
            <w:pPr>
              <w:jc w:val="center"/>
              <w:rPr>
                <w:rFonts w:eastAsia="Calibri" w:cstheme="minorHAnsi"/>
                <w:b/>
                <w:bCs/>
              </w:rPr>
            </w:pPr>
            <w:r w:rsidRPr="007E1298">
              <w:rPr>
                <w:rFonts w:eastAsia="Times New Roman" w:cstheme="minorHAnsi"/>
                <w:b/>
              </w:rPr>
              <w:t>PTFE特氟龙带</w:t>
            </w:r>
          </w:p>
        </w:tc>
      </w:tr>
      <w:tr w:rsidR="001F48E4" w:rsidRPr="007E1298" w14:paraId="4DD7C41F" w14:textId="77777777" w:rsidTr="00C32BB0">
        <w:tc>
          <w:tcPr>
            <w:tcW w:w="3079" w:type="dxa"/>
            <w:vAlign w:val="center"/>
          </w:tcPr>
          <w:p w14:paraId="462691FB" w14:textId="77777777" w:rsidR="001F48E4" w:rsidRPr="007E1298" w:rsidRDefault="001F48E4" w:rsidP="00397A40">
            <w:pPr>
              <w:jc w:val="center"/>
              <w:rPr>
                <w:rFonts w:eastAsia="Calibri" w:cstheme="minorHAnsi"/>
                <w:bCs/>
              </w:rPr>
            </w:pPr>
          </w:p>
          <w:p w14:paraId="50BB23B9" w14:textId="77777777" w:rsidR="001F48E4" w:rsidRPr="007E1298" w:rsidRDefault="001F48E4" w:rsidP="00397A40">
            <w:pPr>
              <w:jc w:val="center"/>
              <w:rPr>
                <w:rFonts w:eastAsia="Calibri" w:cstheme="minorHAnsi"/>
                <w:bCs/>
              </w:rPr>
            </w:pPr>
            <w:r w:rsidRPr="007E1298">
              <w:rPr>
                <w:rFonts w:eastAsia="Calibri" w:cstheme="minorHAnsi"/>
                <w:bCs/>
                <w:noProof/>
                <w:lang w:eastAsia="tr-TR"/>
              </w:rPr>
              <w:drawing>
                <wp:inline distT="0" distB="0" distL="0" distR="0" wp14:anchorId="2B831787" wp14:editId="5F2A58BA">
                  <wp:extent cx="1799118" cy="1339702"/>
                  <wp:effectExtent l="19050" t="0" r="0" b="0"/>
                  <wp:docPr id="22" name="Resim 1" descr="C:\Users\karmed-\Desktop\Gemed Yeni\resim\teflon felt.JPG"/>
                  <wp:cNvGraphicFramePr/>
                  <a:graphic xmlns:a="http://schemas.openxmlformats.org/drawingml/2006/main">
                    <a:graphicData uri="http://schemas.openxmlformats.org/drawingml/2006/picture">
                      <pic:pic xmlns:pic="http://schemas.openxmlformats.org/drawingml/2006/picture">
                        <pic:nvPicPr>
                          <pic:cNvPr id="25696" name="36 Resim" descr="C:\Users\karmed-\Desktop\Gemed Yeni\resim\teflon felt.JPG"/>
                          <pic:cNvPicPr>
                            <a:picLocks noChangeAspect="1" noChangeArrowheads="1"/>
                          </pic:cNvPicPr>
                        </pic:nvPicPr>
                        <pic:blipFill>
                          <a:blip r:embed="rId8" cstate="print"/>
                          <a:srcRect/>
                          <a:stretch>
                            <a:fillRect/>
                          </a:stretch>
                        </pic:blipFill>
                        <pic:spPr bwMode="auto">
                          <a:xfrm>
                            <a:off x="0" y="0"/>
                            <a:ext cx="1798716" cy="1339402"/>
                          </a:xfrm>
                          <a:prstGeom prst="rect">
                            <a:avLst/>
                          </a:prstGeom>
                          <a:noFill/>
                          <a:ln w="9525">
                            <a:noFill/>
                            <a:miter lim="800000"/>
                            <a:headEnd/>
                            <a:tailEnd/>
                          </a:ln>
                        </pic:spPr>
                      </pic:pic>
                    </a:graphicData>
                  </a:graphic>
                </wp:inline>
              </w:drawing>
            </w:r>
          </w:p>
          <w:p w14:paraId="36564C5F" w14:textId="77777777" w:rsidR="001F48E4" w:rsidRPr="007E1298" w:rsidRDefault="001F48E4" w:rsidP="00397A40">
            <w:pPr>
              <w:jc w:val="center"/>
              <w:rPr>
                <w:rFonts w:eastAsia="Calibri" w:cstheme="minorHAnsi"/>
                <w:bCs/>
              </w:rPr>
            </w:pPr>
          </w:p>
        </w:tc>
        <w:tc>
          <w:tcPr>
            <w:tcW w:w="3443" w:type="dxa"/>
            <w:vAlign w:val="center"/>
          </w:tcPr>
          <w:p w14:paraId="27BC9C06" w14:textId="77777777" w:rsidR="001F48E4" w:rsidRPr="007E1298" w:rsidRDefault="001F48E4" w:rsidP="00397A40">
            <w:pPr>
              <w:jc w:val="center"/>
              <w:rPr>
                <w:rFonts w:eastAsia="Calibri" w:cstheme="minorHAnsi"/>
                <w:bCs/>
              </w:rPr>
            </w:pPr>
            <w:r w:rsidRPr="007E1298">
              <w:rPr>
                <w:rFonts w:eastAsia="Calibri" w:cstheme="minorHAnsi"/>
                <w:bCs/>
                <w:noProof/>
                <w:lang w:eastAsia="tr-TR"/>
              </w:rPr>
              <w:drawing>
                <wp:inline distT="0" distB="0" distL="0" distR="0" wp14:anchorId="769ACABB" wp14:editId="2B606F1B">
                  <wp:extent cx="1955431" cy="1339702"/>
                  <wp:effectExtent l="19050" t="0" r="6719" b="0"/>
                  <wp:docPr id="23" name="Resim 2" descr="C:\Users\karmed-\Desktop\Gemed Yeni\resim\ptfe teflon pledgit.jpg"/>
                  <wp:cNvGraphicFramePr/>
                  <a:graphic xmlns:a="http://schemas.openxmlformats.org/drawingml/2006/main">
                    <a:graphicData uri="http://schemas.openxmlformats.org/drawingml/2006/picture">
                      <pic:pic xmlns:pic="http://schemas.openxmlformats.org/drawingml/2006/picture">
                        <pic:nvPicPr>
                          <pic:cNvPr id="25698" name="38 Resim" descr="C:\Users\karmed-\Desktop\Gemed Yeni\resim\ptfe teflon pledgit.jpg"/>
                          <pic:cNvPicPr>
                            <a:picLocks noChangeAspect="1" noChangeArrowheads="1"/>
                          </pic:cNvPicPr>
                        </pic:nvPicPr>
                        <pic:blipFill>
                          <a:blip r:embed="rId9" cstate="print"/>
                          <a:srcRect/>
                          <a:stretch>
                            <a:fillRect/>
                          </a:stretch>
                        </pic:blipFill>
                        <pic:spPr bwMode="auto">
                          <a:xfrm>
                            <a:off x="0" y="0"/>
                            <a:ext cx="1957891" cy="1341387"/>
                          </a:xfrm>
                          <a:prstGeom prst="rect">
                            <a:avLst/>
                          </a:prstGeom>
                          <a:noFill/>
                          <a:ln w="9525">
                            <a:noFill/>
                            <a:miter lim="800000"/>
                            <a:headEnd/>
                            <a:tailEnd/>
                          </a:ln>
                        </pic:spPr>
                      </pic:pic>
                    </a:graphicData>
                  </a:graphic>
                </wp:inline>
              </w:drawing>
            </w:r>
          </w:p>
        </w:tc>
        <w:tc>
          <w:tcPr>
            <w:tcW w:w="3509" w:type="dxa"/>
            <w:vAlign w:val="center"/>
          </w:tcPr>
          <w:p w14:paraId="09BA5EE9" w14:textId="77777777" w:rsidR="001F48E4" w:rsidRPr="007E1298" w:rsidRDefault="001F48E4" w:rsidP="00397A40">
            <w:pPr>
              <w:jc w:val="center"/>
              <w:rPr>
                <w:rFonts w:eastAsia="Calibri" w:cstheme="minorHAnsi"/>
                <w:bCs/>
              </w:rPr>
            </w:pPr>
            <w:r w:rsidRPr="007E1298">
              <w:rPr>
                <w:rFonts w:eastAsia="Calibri" w:cstheme="minorHAnsi"/>
                <w:bCs/>
                <w:noProof/>
                <w:lang w:eastAsia="tr-TR"/>
              </w:rPr>
              <w:drawing>
                <wp:inline distT="0" distB="0" distL="0" distR="0" wp14:anchorId="2D932C5C" wp14:editId="02199F31">
                  <wp:extent cx="1819910" cy="1285099"/>
                  <wp:effectExtent l="0" t="0" r="0" b="0"/>
                  <wp:docPr id="24" name="Resim 3" descr="C:\Users\karmed-\Desktop\ISO 13485 KYS GEMED\strip.jpg"/>
                  <wp:cNvGraphicFramePr/>
                  <a:graphic xmlns:a="http://schemas.openxmlformats.org/drawingml/2006/main">
                    <a:graphicData uri="http://schemas.openxmlformats.org/drawingml/2006/picture">
                      <pic:pic xmlns:pic="http://schemas.openxmlformats.org/drawingml/2006/picture">
                        <pic:nvPicPr>
                          <pic:cNvPr id="25730" name="66 Resim" descr="C:\Users\karmed-\Desktop\ISO 13485 KYS GEMED\strip.jpg"/>
                          <pic:cNvPicPr>
                            <a:picLocks noChangeAspect="1" noChangeArrowheads="1"/>
                          </pic:cNvPicPr>
                        </pic:nvPicPr>
                        <pic:blipFill>
                          <a:blip r:embed="rId10" cstate="print"/>
                          <a:srcRect/>
                          <a:stretch>
                            <a:fillRect/>
                          </a:stretch>
                        </pic:blipFill>
                        <pic:spPr bwMode="auto">
                          <a:xfrm>
                            <a:off x="0" y="0"/>
                            <a:ext cx="1835390" cy="1296030"/>
                          </a:xfrm>
                          <a:prstGeom prst="rect">
                            <a:avLst/>
                          </a:prstGeom>
                          <a:noFill/>
                          <a:ln w="9525">
                            <a:noFill/>
                            <a:miter lim="800000"/>
                            <a:headEnd/>
                            <a:tailEnd/>
                          </a:ln>
                        </pic:spPr>
                      </pic:pic>
                    </a:graphicData>
                  </a:graphic>
                </wp:inline>
              </w:drawing>
            </w:r>
          </w:p>
        </w:tc>
      </w:tr>
    </w:tbl>
    <w:p w14:paraId="698BAAEE" w14:textId="77777777" w:rsidR="006521A6" w:rsidRPr="007E1298" w:rsidRDefault="006521A6" w:rsidP="000E13A7">
      <w:pPr>
        <w:tabs>
          <w:tab w:val="left" w:pos="426"/>
          <w:tab w:val="left" w:pos="1134"/>
        </w:tabs>
        <w:spacing w:after="0"/>
        <w:jc w:val="both"/>
        <w:rPr>
          <w:rFonts w:cstheme="minorHAnsi"/>
          <w:sz w:val="20"/>
          <w:szCs w:val="20"/>
          <w:lang w:val="tr-TR"/>
        </w:rPr>
      </w:pPr>
    </w:p>
    <w:p w14:paraId="2E296C37" w14:textId="77777777" w:rsidR="00D84E1B" w:rsidRDefault="00545A47" w:rsidP="00D84E1B">
      <w:pPr>
        <w:pStyle w:val="Heading1"/>
        <w:ind w:left="-426"/>
        <w:rPr>
          <w:rFonts w:asciiTheme="minorHAnsi" w:eastAsiaTheme="minorHAnsi" w:hAnsiTheme="minorHAnsi" w:cstheme="minorHAnsi"/>
          <w:color w:val="auto"/>
          <w:sz w:val="20"/>
          <w:szCs w:val="20"/>
          <w:lang w:val="tr-TR"/>
        </w:rPr>
      </w:pPr>
      <w:bookmarkStart w:id="1" w:name="_Toc485635416"/>
      <w:r w:rsidRPr="007E1298">
        <w:rPr>
          <w:rFonts w:asciiTheme="minorHAnsi" w:hAnsiTheme="minorHAnsi" w:cstheme="minorHAnsi"/>
          <w:b/>
          <w:sz w:val="28"/>
          <w:lang w:val="tr-TR"/>
        </w:rPr>
        <w:t>产品预期用途和适应症</w:t>
      </w:r>
      <w:r w:rsidRPr="007E1298">
        <w:rPr>
          <w:rFonts w:asciiTheme="minorHAnsi" w:hAnsiTheme="minorHAnsi" w:cstheme="minorHAnsi"/>
          <w:b/>
          <w:sz w:val="28"/>
          <w:lang w:val="tr-TR"/>
        </w:rPr>
        <w:t>PTFE</w:t>
      </w:r>
      <w:r w:rsidR="00D84E1B" w:rsidRPr="00D84E1B">
        <w:rPr>
          <w:rFonts w:asciiTheme="minorHAnsi" w:eastAsiaTheme="minorHAnsi" w:hAnsiTheme="minorHAnsi" w:cstheme="minorHAnsi"/>
          <w:color w:val="auto"/>
          <w:sz w:val="20"/>
          <w:szCs w:val="20"/>
          <w:lang w:val="tr-TR"/>
        </w:rPr>
        <w:t xml:space="preserve"> </w:t>
      </w:r>
    </w:p>
    <w:p w14:paraId="06294836" w14:textId="77777777" w:rsidR="00545A47" w:rsidRDefault="00D84E1B" w:rsidP="00D84E1B">
      <w:pPr>
        <w:pStyle w:val="Heading1"/>
        <w:ind w:left="-426"/>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毛毡、缝线和条状产品是不可吸收的植入式支撑材料，在外科手术过程中与缝合线配合使用。其预期用途是加固缝合线、分散缝合线张力并防止组织穿刺，从而促进伤口愈合。这些产品仅用作辅助缝合线加固材料，植入后被结缔组织包裹，从而为组织提供额外的机械支撑。</w:t>
      </w:r>
    </w:p>
    <w:p w14:paraId="78C3E501" w14:textId="77777777" w:rsidR="00D84E1B" w:rsidRPr="00D84E1B" w:rsidRDefault="00D84E1B" w:rsidP="00D84E1B">
      <w:pPr>
        <w:rPr>
          <w:lang w:val="tr-TR"/>
        </w:rPr>
      </w:pPr>
      <w:r w:rsidRPr="00D84E1B">
        <w:rPr>
          <w:lang w:val="tr-TR"/>
        </w:rPr>
        <w:t>在手术缝合线可能撕裂脆弱组织的情况下，可将其作为缝合线下的加固/支撑材料。</w:t>
      </w:r>
    </w:p>
    <w:p w14:paraId="0E3549B5" w14:textId="77777777" w:rsidR="00D84E1B" w:rsidRPr="00D84E1B" w:rsidRDefault="00D84E1B" w:rsidP="00D84E1B">
      <w:pPr>
        <w:rPr>
          <w:lang w:val="tr-TR"/>
        </w:rPr>
      </w:pPr>
      <w:r w:rsidRPr="00D84E1B">
        <w:rPr>
          <w:lang w:val="tr-TR"/>
        </w:rPr>
        <w:t>在临床上需要额外缝合线支撑的各种外科缝合手术中（例如，血管缝合、隔膜闭合、瓣膜缝合、心肌修复、肝脏或其他软组织缝合）。</w:t>
      </w:r>
    </w:p>
    <w:p w14:paraId="2D595F46" w14:textId="77777777" w:rsidR="00D84E1B" w:rsidRDefault="00D84E1B" w:rsidP="00D84E1B">
      <w:pPr>
        <w:rPr>
          <w:lang w:val="tr-TR"/>
        </w:rPr>
      </w:pPr>
      <w:r w:rsidRPr="00D84E1B">
        <w:rPr>
          <w:lang w:val="tr-TR"/>
        </w:rPr>
        <w:t>对于需要改善组织缝合张力分布以防止局部撕裂的手术情况。</w:t>
      </w:r>
    </w:p>
    <w:p w14:paraId="58A8D4F3" w14:textId="77777777" w:rsidR="00D84E1B" w:rsidRPr="00D84E1B" w:rsidRDefault="00D84E1B" w:rsidP="00D84E1B">
      <w:pPr>
        <w:ind w:left="-426"/>
        <w:rPr>
          <w:rFonts w:cstheme="minorHAnsi"/>
          <w:sz w:val="20"/>
          <w:szCs w:val="20"/>
          <w:lang w:val="tr-TR"/>
        </w:rPr>
      </w:pPr>
      <w:r w:rsidRPr="00D84E1B">
        <w:rPr>
          <w:b/>
          <w:bCs/>
        </w:rPr>
        <w:t>重要提示：</w:t>
      </w:r>
      <w:r w:rsidRPr="00D84E1B">
        <w:br/>
      </w:r>
      <w:r w:rsidRPr="00D84E1B">
        <w:rPr>
          <w:rFonts w:cstheme="minorHAnsi"/>
          <w:sz w:val="20"/>
          <w:szCs w:val="20"/>
          <w:lang w:val="tr-TR"/>
        </w:rPr>
        <w:t>该装置不适用于作为补片，不适用于独立关闭组织缺陷，也不适用于作为心室心肌或其他器官/组织替代的替代材料。</w:t>
      </w:r>
    </w:p>
    <w:p w14:paraId="5FFE43EB" w14:textId="77777777" w:rsidR="006B382D" w:rsidRPr="006B382D" w:rsidRDefault="006B382D" w:rsidP="006B382D">
      <w:pPr>
        <w:spacing w:after="0"/>
        <w:ind w:left="-426"/>
        <w:rPr>
          <w:rFonts w:eastAsiaTheme="majorEastAsia" w:cstheme="minorHAnsi"/>
          <w:b/>
          <w:color w:val="365F91" w:themeColor="accent1" w:themeShade="BF"/>
          <w:sz w:val="28"/>
          <w:szCs w:val="32"/>
          <w:lang w:val="tr-TR"/>
        </w:rPr>
      </w:pPr>
      <w:r w:rsidRPr="006B382D">
        <w:rPr>
          <w:rFonts w:eastAsiaTheme="majorEastAsia" w:cstheme="minorHAnsi"/>
          <w:b/>
          <w:color w:val="365F91" w:themeColor="accent1" w:themeShade="BF"/>
          <w:sz w:val="28"/>
          <w:szCs w:val="32"/>
          <w:lang w:val="tr-TR"/>
        </w:rPr>
        <w:t>该产品的预期临床益处</w:t>
      </w:r>
    </w:p>
    <w:p w14:paraId="38807FD0" w14:textId="77777777" w:rsidR="00706644" w:rsidRDefault="00706644" w:rsidP="00706644">
      <w:pPr>
        <w:spacing w:after="0"/>
        <w:ind w:left="-426"/>
        <w:rPr>
          <w:rFonts w:cstheme="minorHAnsi"/>
          <w:sz w:val="20"/>
          <w:szCs w:val="20"/>
          <w:lang w:val="tr-TR"/>
        </w:rPr>
      </w:pPr>
      <w:r w:rsidRPr="00706644">
        <w:rPr>
          <w:rFonts w:cstheme="minorHAnsi"/>
          <w:sz w:val="20"/>
          <w:szCs w:val="20"/>
          <w:lang w:val="tr-TR"/>
        </w:rPr>
        <w:t>它可以用作组织支撑材料并防止缝合过程中的组织撕裂。</w:t>
      </w:r>
    </w:p>
    <w:p w14:paraId="34B4288D" w14:textId="77777777" w:rsidR="00706644" w:rsidRPr="00706644" w:rsidRDefault="00706644" w:rsidP="00706644">
      <w:pPr>
        <w:spacing w:after="0"/>
        <w:ind w:left="-426"/>
        <w:rPr>
          <w:rFonts w:eastAsiaTheme="majorEastAsia" w:cstheme="minorHAnsi"/>
          <w:b/>
          <w:color w:val="365F91" w:themeColor="accent1" w:themeShade="BF"/>
          <w:sz w:val="28"/>
          <w:szCs w:val="32"/>
          <w:lang w:val="tr-TR"/>
        </w:rPr>
      </w:pPr>
    </w:p>
    <w:p w14:paraId="7E8488D4" w14:textId="77777777" w:rsidR="00545A47" w:rsidRPr="007E1298" w:rsidRDefault="00545A47" w:rsidP="00284244">
      <w:pPr>
        <w:spacing w:after="0"/>
        <w:ind w:left="-426"/>
        <w:rPr>
          <w:rFonts w:eastAsiaTheme="majorEastAsia" w:cstheme="minorHAnsi"/>
          <w:b/>
          <w:color w:val="365F91" w:themeColor="accent1" w:themeShade="BF"/>
          <w:sz w:val="28"/>
          <w:szCs w:val="32"/>
          <w:lang w:val="tr-TR"/>
        </w:rPr>
      </w:pPr>
      <w:r w:rsidRPr="007E1298">
        <w:rPr>
          <w:rFonts w:eastAsiaTheme="majorEastAsia" w:cstheme="minorHAnsi"/>
          <w:b/>
          <w:color w:val="365F91" w:themeColor="accent1" w:themeShade="BF"/>
          <w:sz w:val="28"/>
          <w:szCs w:val="32"/>
          <w:lang w:val="tr-TR"/>
        </w:rPr>
        <w:t>患者人群</w:t>
      </w:r>
    </w:p>
    <w:p w14:paraId="3D822487" w14:textId="77777777" w:rsidR="006E1085" w:rsidRPr="006E1085" w:rsidRDefault="006E1085" w:rsidP="006E1085">
      <w:pPr>
        <w:spacing w:after="0"/>
        <w:ind w:left="-426"/>
        <w:rPr>
          <w:rFonts w:cstheme="minorHAnsi"/>
          <w:sz w:val="20"/>
          <w:szCs w:val="20"/>
          <w:lang w:val="tr-TR"/>
        </w:rPr>
      </w:pPr>
      <w:r w:rsidRPr="006E1085">
        <w:rPr>
          <w:rFonts w:cstheme="minorHAnsi"/>
          <w:sz w:val="20"/>
          <w:szCs w:val="20"/>
          <w:lang w:val="tr-TR"/>
        </w:rPr>
        <w:t>它适用于需要在外科手术（尤其是缝合线手术）中用作支撑材料的患者，在外科缝合过程中提供非吸收性组织保护。这些患者需要外科手术（包括心脏手术）以及缝合线的支撑材料。它可根据其预期用途用于女性或男性患者。适用于18岁及以上人士。</w:t>
      </w:r>
    </w:p>
    <w:p w14:paraId="44C01E18" w14:textId="77777777" w:rsidR="00BB3A70" w:rsidRDefault="00BB3A70" w:rsidP="00284244">
      <w:pPr>
        <w:spacing w:after="0"/>
        <w:ind w:left="-426"/>
        <w:rPr>
          <w:rFonts w:eastAsiaTheme="majorEastAsia" w:cstheme="minorHAnsi"/>
          <w:b/>
          <w:color w:val="365F91" w:themeColor="accent1" w:themeShade="BF"/>
          <w:sz w:val="28"/>
          <w:szCs w:val="32"/>
          <w:lang w:val="tr-TR"/>
        </w:rPr>
      </w:pPr>
      <w:bookmarkStart w:id="2" w:name="_Hlk517015878"/>
    </w:p>
    <w:p w14:paraId="194F4A66" w14:textId="77777777" w:rsidR="00545A47" w:rsidRPr="007E1298" w:rsidRDefault="00545A47" w:rsidP="00284244">
      <w:pPr>
        <w:spacing w:after="0"/>
        <w:ind w:left="-426"/>
        <w:rPr>
          <w:rFonts w:eastAsiaTheme="majorEastAsia" w:cstheme="minorHAnsi"/>
          <w:b/>
          <w:color w:val="365F91" w:themeColor="accent1" w:themeShade="BF"/>
          <w:sz w:val="28"/>
          <w:szCs w:val="32"/>
          <w:lang w:val="tr-TR"/>
        </w:rPr>
      </w:pPr>
      <w:r w:rsidRPr="007E1298">
        <w:rPr>
          <w:rFonts w:eastAsiaTheme="majorEastAsia" w:cstheme="minorHAnsi"/>
          <w:b/>
          <w:color w:val="365F91" w:themeColor="accent1" w:themeShade="BF"/>
          <w:sz w:val="28"/>
          <w:szCs w:val="32"/>
          <w:lang w:val="tr-TR"/>
        </w:rPr>
        <w:t>用户资料</w:t>
      </w:r>
    </w:p>
    <w:p w14:paraId="11E5F011" w14:textId="77777777" w:rsidR="00545A47" w:rsidRPr="007E1298" w:rsidRDefault="00545A47" w:rsidP="00284244">
      <w:pPr>
        <w:spacing w:after="0"/>
        <w:ind w:left="-426"/>
        <w:rPr>
          <w:rFonts w:cstheme="minorHAnsi"/>
          <w:sz w:val="20"/>
          <w:szCs w:val="20"/>
          <w:lang w:val="tr-TR"/>
        </w:rPr>
      </w:pPr>
      <w:r w:rsidRPr="007E1298">
        <w:rPr>
          <w:rFonts w:cstheme="minorHAnsi"/>
          <w:sz w:val="20"/>
          <w:szCs w:val="20"/>
          <w:lang w:val="tr-TR"/>
        </w:rPr>
        <w:lastRenderedPageBreak/>
        <w:t>该装置仅可由全权负责该系统的手术和术后操作并能处理潜在问题的医生使用。根据每位患者的情况，正确选择“PTFE 毡”的使用区域、厚度和尺寸对于手术的成功实施至关重要。因此，该装置必须由医疗保健专业人员/医生（操作者或外科医生）使用。本产品应远离儿童。</w:t>
      </w:r>
    </w:p>
    <w:p w14:paraId="3D377AD1" w14:textId="77777777" w:rsidR="00545A47" w:rsidRPr="007E1298" w:rsidRDefault="00545A47" w:rsidP="00284244">
      <w:pPr>
        <w:pStyle w:val="ListParagraph"/>
        <w:numPr>
          <w:ilvl w:val="0"/>
          <w:numId w:val="36"/>
        </w:numPr>
        <w:ind w:left="0"/>
        <w:jc w:val="both"/>
        <w:rPr>
          <w:rFonts w:cstheme="minorHAnsi"/>
          <w:sz w:val="20"/>
          <w:szCs w:val="20"/>
          <w:lang w:val="tr-TR"/>
        </w:rPr>
      </w:pPr>
      <w:r w:rsidRPr="007E1298">
        <w:rPr>
          <w:rFonts w:cstheme="minorHAnsi"/>
          <w:sz w:val="20"/>
          <w:szCs w:val="20"/>
          <w:lang w:val="tr-TR"/>
        </w:rPr>
        <w:t>必须是完成必要培训的专科医师。</w:t>
      </w:r>
    </w:p>
    <w:p w14:paraId="146F7813" w14:textId="77777777" w:rsidR="00545A47" w:rsidRPr="007E1298" w:rsidRDefault="00545A47" w:rsidP="00284244">
      <w:pPr>
        <w:pStyle w:val="ListParagraph"/>
        <w:numPr>
          <w:ilvl w:val="0"/>
          <w:numId w:val="36"/>
        </w:numPr>
        <w:ind w:left="0"/>
        <w:jc w:val="both"/>
        <w:rPr>
          <w:rFonts w:cstheme="minorHAnsi"/>
          <w:sz w:val="20"/>
          <w:szCs w:val="20"/>
          <w:lang w:val="tr-TR"/>
        </w:rPr>
      </w:pPr>
      <w:r w:rsidRPr="007E1298">
        <w:rPr>
          <w:rFonts w:cstheme="minorHAnsi"/>
          <w:sz w:val="20"/>
          <w:szCs w:val="20"/>
          <w:lang w:val="tr-TR"/>
        </w:rPr>
        <w:t>必须有操作经验。</w:t>
      </w:r>
    </w:p>
    <w:p w14:paraId="135E23B5" w14:textId="77777777" w:rsidR="00545A47" w:rsidRPr="007E1298" w:rsidRDefault="00545A47" w:rsidP="00284244">
      <w:pPr>
        <w:pStyle w:val="ListParagraph"/>
        <w:numPr>
          <w:ilvl w:val="0"/>
          <w:numId w:val="36"/>
        </w:numPr>
        <w:ind w:left="0"/>
        <w:jc w:val="both"/>
        <w:rPr>
          <w:rFonts w:cstheme="minorHAnsi"/>
          <w:sz w:val="20"/>
          <w:szCs w:val="20"/>
          <w:lang w:val="tr-TR"/>
        </w:rPr>
      </w:pPr>
      <w:r w:rsidRPr="007E1298">
        <w:rPr>
          <w:rFonts w:cstheme="minorHAnsi"/>
          <w:sz w:val="20"/>
          <w:szCs w:val="20"/>
          <w:lang w:val="tr-TR"/>
        </w:rPr>
        <w:t>在操作过程中必须具有高度的注意力。</w:t>
      </w:r>
    </w:p>
    <w:p w14:paraId="1D8C9014" w14:textId="77777777" w:rsidR="001752D6" w:rsidRPr="007E1298" w:rsidRDefault="00545A47" w:rsidP="00284244">
      <w:pPr>
        <w:pStyle w:val="ListParagraph"/>
        <w:numPr>
          <w:ilvl w:val="0"/>
          <w:numId w:val="36"/>
        </w:numPr>
        <w:ind w:left="0"/>
        <w:jc w:val="both"/>
        <w:rPr>
          <w:rFonts w:cstheme="minorHAnsi"/>
          <w:sz w:val="20"/>
          <w:szCs w:val="20"/>
          <w:lang w:val="tr-TR"/>
        </w:rPr>
      </w:pPr>
      <w:r w:rsidRPr="007E1298">
        <w:rPr>
          <w:rFonts w:cstheme="minorHAnsi"/>
          <w:sz w:val="20"/>
          <w:szCs w:val="20"/>
          <w:lang w:val="tr-TR"/>
        </w:rPr>
        <w:t>必须具备有关产品使用的技术知识。</w:t>
      </w:r>
    </w:p>
    <w:p w14:paraId="34800105" w14:textId="77777777" w:rsidR="00BB3A70" w:rsidRDefault="00BB3A70" w:rsidP="004A4E61">
      <w:pPr>
        <w:spacing w:after="0"/>
        <w:ind w:left="426"/>
        <w:jc w:val="both"/>
        <w:rPr>
          <w:rFonts w:cstheme="minorHAnsi"/>
          <w:sz w:val="20"/>
          <w:szCs w:val="20"/>
          <w:lang w:val="tr-TR"/>
        </w:rPr>
      </w:pPr>
    </w:p>
    <w:p w14:paraId="2DB3E7AC" w14:textId="77777777" w:rsidR="00BB3A70" w:rsidRDefault="00BB3A70" w:rsidP="004A4E61">
      <w:pPr>
        <w:spacing w:after="0"/>
        <w:ind w:left="426"/>
        <w:jc w:val="both"/>
        <w:rPr>
          <w:rFonts w:cstheme="minorHAnsi"/>
          <w:sz w:val="20"/>
          <w:szCs w:val="20"/>
          <w:lang w:val="tr-TR"/>
        </w:rPr>
      </w:pPr>
    </w:p>
    <w:p w14:paraId="69CB7691" w14:textId="77777777" w:rsidR="00BB3A70" w:rsidRPr="007E1298" w:rsidRDefault="00BB3A70" w:rsidP="004A4E61">
      <w:pPr>
        <w:spacing w:after="0"/>
        <w:ind w:left="426"/>
        <w:jc w:val="both"/>
        <w:rPr>
          <w:rFonts w:cstheme="minorHAnsi"/>
          <w:sz w:val="20"/>
          <w:szCs w:val="20"/>
          <w:lang w:val="tr-TR"/>
        </w:rPr>
      </w:pPr>
    </w:p>
    <w:p w14:paraId="3D9084A6" w14:textId="77777777" w:rsidR="00497265" w:rsidRPr="007E1298" w:rsidRDefault="00497265" w:rsidP="00284244">
      <w:pPr>
        <w:spacing w:after="0"/>
        <w:ind w:left="-426"/>
        <w:rPr>
          <w:rFonts w:eastAsiaTheme="majorEastAsia" w:cstheme="minorHAnsi"/>
          <w:b/>
          <w:color w:val="365F91" w:themeColor="accent1" w:themeShade="BF"/>
          <w:sz w:val="28"/>
          <w:szCs w:val="32"/>
          <w:lang w:val="tr-TR"/>
        </w:rPr>
      </w:pPr>
      <w:bookmarkStart w:id="3" w:name="_Hlk517015919"/>
      <w:bookmarkEnd w:id="2"/>
      <w:r w:rsidRPr="007E1298">
        <w:rPr>
          <w:rFonts w:eastAsiaTheme="majorEastAsia" w:cstheme="minorHAnsi"/>
          <w:b/>
          <w:color w:val="365F91" w:themeColor="accent1" w:themeShade="BF"/>
          <w:sz w:val="28"/>
          <w:szCs w:val="32"/>
          <w:lang w:val="tr-TR"/>
        </w:rPr>
        <w:t>产品可重复应用性</w:t>
      </w:r>
    </w:p>
    <w:p w14:paraId="6C3DA453" w14:textId="77777777" w:rsidR="00497265" w:rsidRPr="007E1298" w:rsidRDefault="00497265" w:rsidP="00284244">
      <w:pPr>
        <w:ind w:left="-426"/>
        <w:jc w:val="both"/>
        <w:rPr>
          <w:rFonts w:cstheme="minorHAnsi"/>
          <w:sz w:val="20"/>
          <w:szCs w:val="20"/>
          <w:lang w:val="tr-TR"/>
        </w:rPr>
      </w:pPr>
      <w:r w:rsidRPr="007E1298">
        <w:rPr>
          <w:rFonts w:cstheme="minorHAnsi"/>
          <w:sz w:val="20"/>
          <w:szCs w:val="20"/>
          <w:lang w:val="tr-TR"/>
        </w:rPr>
        <w:t>本产品为一次性使用，患者不应重复使用同一产品。但该程序可重复使用，重复使用次数不受限制。是否重复使用应由医生根据患者病情决定。</w:t>
      </w:r>
    </w:p>
    <w:bookmarkEnd w:id="3"/>
    <w:p w14:paraId="13D6040F" w14:textId="77777777" w:rsidR="00497265" w:rsidRPr="007E1298" w:rsidRDefault="00497265" w:rsidP="00284244">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t>作用机制</w:t>
      </w:r>
    </w:p>
    <w:p w14:paraId="14666953" w14:textId="77777777" w:rsidR="00497265" w:rsidRPr="007E1298" w:rsidRDefault="00497265" w:rsidP="00284244">
      <w:pPr>
        <w:ind w:left="-426"/>
        <w:jc w:val="both"/>
        <w:rPr>
          <w:rFonts w:cstheme="minorHAnsi"/>
          <w:sz w:val="20"/>
          <w:szCs w:val="20"/>
          <w:lang w:val="tr-TR"/>
        </w:rPr>
      </w:pPr>
      <w:r w:rsidRPr="007E1298">
        <w:rPr>
          <w:rFonts w:cstheme="minorHAnsi"/>
          <w:sz w:val="20"/>
          <w:szCs w:val="20"/>
          <w:lang w:val="tr-TR"/>
        </w:rPr>
        <w:t>心血管补片：一种植入式血管外装置，用于在手术过程中加固脆弱的血管区域或封闭动脉开口。本产品的作用机制是通过与结缔组织包裹形成组织支撑修复材料。</w:t>
      </w:r>
    </w:p>
    <w:p w14:paraId="37E35FA2" w14:textId="77777777" w:rsidR="00497265" w:rsidRDefault="00497265" w:rsidP="00284244">
      <w:pPr>
        <w:ind w:left="-426"/>
        <w:jc w:val="both"/>
        <w:rPr>
          <w:rFonts w:cstheme="minorHAnsi"/>
          <w:sz w:val="20"/>
          <w:szCs w:val="20"/>
          <w:lang w:val="tr-TR"/>
        </w:rPr>
      </w:pPr>
      <w:r w:rsidRPr="007E1298">
        <w:rPr>
          <w:rFonts w:cstheme="minorHAnsi"/>
          <w:sz w:val="20"/>
          <w:szCs w:val="20"/>
          <w:lang w:val="tr-TR"/>
        </w:rPr>
        <w:t>产品在发挥指定功效的同时，不会发生任何化学或生物反应。因此，植入后，其将根据预期用途发挥物理效应。</w:t>
      </w:r>
    </w:p>
    <w:p w14:paraId="28D89275" w14:textId="77777777" w:rsidR="003A0B58" w:rsidRPr="007E1298" w:rsidRDefault="003A0B58" w:rsidP="00284244">
      <w:pPr>
        <w:pStyle w:val="Heading1"/>
        <w:ind w:left="-426"/>
        <w:rPr>
          <w:rFonts w:asciiTheme="minorHAnsi" w:hAnsiTheme="minorHAnsi" w:cstheme="minorHAnsi"/>
          <w:b/>
          <w:sz w:val="28"/>
          <w:lang w:val="tr-TR"/>
        </w:rPr>
      </w:pPr>
      <w:bookmarkStart w:id="4" w:name="_Toc485635417"/>
      <w:bookmarkEnd w:id="1"/>
      <w:r w:rsidRPr="007E1298">
        <w:rPr>
          <w:rFonts w:asciiTheme="minorHAnsi" w:hAnsiTheme="minorHAnsi" w:cstheme="minorHAnsi"/>
          <w:b/>
          <w:sz w:val="28"/>
          <w:lang w:val="tr-TR"/>
        </w:rPr>
        <w:lastRenderedPageBreak/>
        <w:t>禁忌症</w:t>
      </w:r>
    </w:p>
    <w:p w14:paraId="17776CB8" w14:textId="77777777" w:rsidR="00D84E1B" w:rsidRPr="00D84E1B" w:rsidRDefault="00D84E1B" w:rsidP="00D84E1B">
      <w:pPr>
        <w:pStyle w:val="Heading1"/>
        <w:ind w:left="-426"/>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下列患者禁用本产品：</w:t>
      </w:r>
    </w:p>
    <w:p w14:paraId="5B929CFE"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急性或慢性、局部或全身感染，</w:t>
      </w:r>
    </w:p>
    <w:p w14:paraId="229DA76C"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肌肉、神经或血管功能不全影响愈合，</w:t>
      </w:r>
    </w:p>
    <w:p w14:paraId="152CAA56"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已知对 PTFE 过敏或超敏反应，</w:t>
      </w:r>
    </w:p>
    <w:p w14:paraId="6D8F5F62"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组织状况严重受损，</w:t>
      </w:r>
    </w:p>
    <w:p w14:paraId="304B3102"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干扰伤口愈合的活动性全身性或代谢性疾病，</w:t>
      </w:r>
    </w:p>
    <w:p w14:paraId="4FA3DDB0" w14:textId="77777777" w:rsidR="00D84E1B" w:rsidRPr="00D84E1B" w:rsidRDefault="00D84E1B" w:rsidP="00D84E1B">
      <w:pPr>
        <w:pStyle w:val="Heading1"/>
        <w:numPr>
          <w:ilvl w:val="0"/>
          <w:numId w:val="46"/>
        </w:numPr>
        <w:rPr>
          <w:rFonts w:asciiTheme="minorHAnsi" w:eastAsiaTheme="minorHAnsi" w:hAnsiTheme="minorHAnsi" w:cstheme="minorHAnsi"/>
          <w:color w:val="auto"/>
          <w:sz w:val="20"/>
          <w:szCs w:val="20"/>
          <w:lang w:val="tr-TR"/>
        </w:rPr>
      </w:pPr>
      <w:r w:rsidRPr="00D84E1B">
        <w:rPr>
          <w:rFonts w:asciiTheme="minorHAnsi" w:eastAsiaTheme="minorHAnsi" w:hAnsiTheme="minorHAnsi" w:cstheme="minorHAnsi"/>
          <w:color w:val="auto"/>
          <w:sz w:val="20"/>
          <w:szCs w:val="20"/>
          <w:lang w:val="tr-TR"/>
        </w:rPr>
        <w:t>活动性传染病或毒血症，</w:t>
      </w:r>
    </w:p>
    <w:p w14:paraId="5C7C791C" w14:textId="77777777" w:rsidR="003A0B58" w:rsidRPr="00D84E1B" w:rsidRDefault="00D84E1B" w:rsidP="00D84E1B">
      <w:pPr>
        <w:pStyle w:val="Heading1"/>
        <w:numPr>
          <w:ilvl w:val="0"/>
          <w:numId w:val="46"/>
        </w:numPr>
        <w:rPr>
          <w:rFonts w:cstheme="minorHAnsi"/>
          <w:sz w:val="20"/>
          <w:szCs w:val="20"/>
          <w:lang w:val="tr-TR"/>
        </w:rPr>
      </w:pPr>
      <w:r w:rsidRPr="00D84E1B">
        <w:rPr>
          <w:rFonts w:asciiTheme="minorHAnsi" w:eastAsiaTheme="minorHAnsi" w:hAnsiTheme="minorHAnsi" w:cstheme="minorHAnsi"/>
          <w:color w:val="auto"/>
          <w:sz w:val="20"/>
          <w:szCs w:val="20"/>
          <w:lang w:val="tr-TR"/>
        </w:rPr>
        <w:t>药物滥用或酗酒史可能会影响康复</w:t>
      </w:r>
      <w:r w:rsidRPr="00D84E1B">
        <w:rPr>
          <w:rFonts w:cstheme="minorHAnsi"/>
          <w:sz w:val="20"/>
          <w:szCs w:val="20"/>
          <w:lang w:val="tr-TR"/>
        </w:rPr>
        <w:t>。</w:t>
      </w:r>
    </w:p>
    <w:p w14:paraId="2E3F0EA6" w14:textId="77777777" w:rsidR="003D6BEC" w:rsidRPr="007E1298" w:rsidRDefault="003D6BEC" w:rsidP="003A0B58">
      <w:pPr>
        <w:rPr>
          <w:rFonts w:cstheme="minorHAnsi"/>
          <w:lang w:val="tr-TR"/>
        </w:rPr>
      </w:pPr>
    </w:p>
    <w:bookmarkEnd w:id="4"/>
    <w:p w14:paraId="4421CA39" w14:textId="77777777" w:rsidR="003A0B58" w:rsidRPr="007E1298" w:rsidRDefault="003A0B58" w:rsidP="00284244">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t>警告和注意事项</w:t>
      </w:r>
    </w:p>
    <w:p w14:paraId="5F57D754" w14:textId="77777777" w:rsidR="003A0B58" w:rsidRPr="00D659A1" w:rsidRDefault="003A0B58" w:rsidP="00284244">
      <w:pPr>
        <w:spacing w:after="0"/>
        <w:ind w:left="-426"/>
        <w:jc w:val="both"/>
        <w:rPr>
          <w:rFonts w:cstheme="minorHAnsi"/>
          <w:b/>
          <w:sz w:val="24"/>
          <w:szCs w:val="24"/>
          <w:lang w:val="tr-TR"/>
        </w:rPr>
      </w:pPr>
      <w:r w:rsidRPr="00D659A1">
        <w:rPr>
          <w:rFonts w:cstheme="minorHAnsi"/>
          <w:b/>
          <w:sz w:val="24"/>
          <w:szCs w:val="24"/>
          <w:lang w:val="tr-TR"/>
        </w:rPr>
        <w:t>警告：</w:t>
      </w:r>
    </w:p>
    <w:p w14:paraId="47EC9D90" w14:textId="77777777" w:rsidR="003A0B58" w:rsidRPr="007E1298" w:rsidRDefault="003A0B5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当用于连续紧固时，应小心使用手术接缝胶带以确保结的强度。</w:t>
      </w:r>
    </w:p>
    <w:p w14:paraId="5B65744E" w14:textId="77777777" w:rsidR="003A0B58" w:rsidRPr="007E1298" w:rsidRDefault="003A0B5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请勿将 PTFE 产品暴露在超过 550 华氏度（260 摄氏度）的温度下。PTFE 在高温下会分解，并形成剧毒的分解剂。</w:t>
      </w:r>
    </w:p>
    <w:p w14:paraId="5E2BA9C1" w14:textId="77777777" w:rsidR="008803D0" w:rsidRPr="007E1298" w:rsidRDefault="003A0B5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将未使用的产品部分丢弃到医疗废物箱中。</w:t>
      </w:r>
    </w:p>
    <w:p w14:paraId="4C1C2DA6" w14:textId="77777777" w:rsidR="00712028" w:rsidRPr="00D659A1" w:rsidRDefault="00712028" w:rsidP="003D6BEC">
      <w:pPr>
        <w:spacing w:after="0"/>
        <w:ind w:left="-426"/>
        <w:jc w:val="both"/>
        <w:rPr>
          <w:rFonts w:cstheme="minorHAnsi"/>
          <w:b/>
          <w:sz w:val="24"/>
          <w:szCs w:val="24"/>
          <w:lang w:val="tr-TR"/>
        </w:rPr>
      </w:pPr>
      <w:r w:rsidRPr="00D659A1">
        <w:rPr>
          <w:rFonts w:cstheme="minorHAnsi"/>
          <w:b/>
          <w:sz w:val="24"/>
          <w:szCs w:val="24"/>
          <w:lang w:val="tr-TR"/>
        </w:rPr>
        <w:t>防范措施</w:t>
      </w:r>
    </w:p>
    <w:p w14:paraId="70101FA7"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产品灭菌袋必须在手术室即无菌环境中，手术前立即打开，且不能用裸手使用，以防止使用者在应用中造成污染。</w:t>
      </w:r>
    </w:p>
    <w:p w14:paraId="359B4E84"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该产品仅供专门从事相关手术的外科医生使用。</w:t>
      </w:r>
    </w:p>
    <w:p w14:paraId="221FF9BE"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手术中使用的产品的尺寸可能因执行手术的外科医生的决定而异。</w:t>
      </w:r>
    </w:p>
    <w:p w14:paraId="3FBCB50E"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外科医生应携带不同尺寸的 PTFE 毛毡，以便在需要不同尺寸时使用。</w:t>
      </w:r>
    </w:p>
    <w:p w14:paraId="457ABB6B"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使用前应检查包装是否破损，以保证产品的无菌性。</w:t>
      </w:r>
    </w:p>
    <w:p w14:paraId="1074CFD7"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应避免产品与任何物体接触。</w:t>
      </w:r>
    </w:p>
    <w:p w14:paraId="6C562805"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任何情况下都不应重复使用该产品。</w:t>
      </w:r>
    </w:p>
    <w:p w14:paraId="404A3B82"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应在避免阳光直射的环境中运输和储存。</w:t>
      </w:r>
    </w:p>
    <w:p w14:paraId="7AD9AF15"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使用产品前必须仔细阅读用户手册。</w:t>
      </w:r>
    </w:p>
    <w:p w14:paraId="0C1EB610"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lastRenderedPageBreak/>
        <w:t>包装破损或损坏的产品不属于无菌产品，不应使用。</w:t>
      </w:r>
    </w:p>
    <w:p w14:paraId="113B39D7"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运输和储存时必须确保包装不被损坏。</w:t>
      </w:r>
    </w:p>
    <w:p w14:paraId="28269F29"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分类时箱子上不应放置重物。</w:t>
      </w:r>
    </w:p>
    <w:p w14:paraId="6CB4A841"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不应使用已过期的产品。</w:t>
      </w:r>
    </w:p>
    <w:p w14:paraId="69A7C6F0"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任何情况下均不得对本产品进行再次消毒。</w:t>
      </w:r>
    </w:p>
    <w:p w14:paraId="6487D2A8"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购买者不得对整个产品或产品的剩余部分进行重新消毒。</w:t>
      </w:r>
    </w:p>
    <w:p w14:paraId="49A95F55"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尽管如此，如果产品重新消毒，制造商和供应商不承担任何责任。</w:t>
      </w:r>
    </w:p>
    <w:p w14:paraId="01BB13BA"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如果产品在使用过程中出现异物，并且使用后导致感染、患者中毒等情况，则应停止使用。</w:t>
      </w:r>
    </w:p>
    <w:p w14:paraId="00F083DE" w14:textId="77777777" w:rsidR="00712028" w:rsidRPr="007E1298" w:rsidRDefault="00712028"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本产品在使用过程中可能会掉落或分解，以及因使用而产生的颗粒落入心脏或静脉，可能导致微栓塞和组织缺损。医生不应使用已掉落或分解的产品。</w:t>
      </w:r>
    </w:p>
    <w:p w14:paraId="25FF7F18" w14:textId="77777777" w:rsidR="00712028" w:rsidRPr="007E1298" w:rsidRDefault="00712028" w:rsidP="00602776">
      <w:pPr>
        <w:pStyle w:val="ListParagraph"/>
        <w:numPr>
          <w:ilvl w:val="0"/>
          <w:numId w:val="36"/>
        </w:numPr>
        <w:ind w:left="0"/>
        <w:jc w:val="both"/>
        <w:rPr>
          <w:rFonts w:cstheme="minorHAnsi"/>
          <w:sz w:val="20"/>
          <w:szCs w:val="20"/>
          <w:lang w:val="tr-TR"/>
        </w:rPr>
      </w:pPr>
      <w:r w:rsidRPr="007E1298">
        <w:rPr>
          <w:rFonts w:cstheme="minorHAnsi"/>
          <w:sz w:val="20"/>
          <w:szCs w:val="20"/>
          <w:lang w:val="tr-TR"/>
        </w:rPr>
        <w:t>如果在使用过程中产品发生劣化，则使用本产品时，将无法获得预期的产品性能，并导致治疗时间延长。请勿使用劣化产品。</w:t>
      </w:r>
    </w:p>
    <w:p w14:paraId="55BB82F8" w14:textId="77777777" w:rsidR="00712028" w:rsidRDefault="00712028" w:rsidP="00602776">
      <w:pPr>
        <w:pStyle w:val="ListParagraph"/>
        <w:numPr>
          <w:ilvl w:val="0"/>
          <w:numId w:val="36"/>
        </w:numPr>
        <w:ind w:left="0"/>
        <w:jc w:val="both"/>
        <w:rPr>
          <w:rFonts w:cstheme="minorHAnsi"/>
          <w:sz w:val="20"/>
          <w:szCs w:val="20"/>
          <w:lang w:val="tr-TR"/>
        </w:rPr>
      </w:pPr>
      <w:r w:rsidRPr="007E1298">
        <w:rPr>
          <w:rFonts w:cstheme="minorHAnsi"/>
          <w:sz w:val="20"/>
          <w:szCs w:val="20"/>
          <w:lang w:val="tr-TR"/>
        </w:rPr>
        <w:t>如果在使用过程中受到外力，导致产品劣化，则产品可能无法达到预期性能。请勿对产品施加任何外力，否则产品将不会劣化。</w:t>
      </w:r>
    </w:p>
    <w:p w14:paraId="159C473A" w14:textId="77777777" w:rsidR="00602776" w:rsidRPr="00602776" w:rsidRDefault="00602776" w:rsidP="00602776">
      <w:pPr>
        <w:pStyle w:val="ListParagraph"/>
        <w:numPr>
          <w:ilvl w:val="0"/>
          <w:numId w:val="36"/>
        </w:numPr>
        <w:ind w:left="0"/>
        <w:jc w:val="both"/>
        <w:rPr>
          <w:rFonts w:cstheme="minorHAnsi"/>
          <w:sz w:val="20"/>
          <w:szCs w:val="20"/>
          <w:lang w:val="tr-TR"/>
        </w:rPr>
      </w:pPr>
      <w:r w:rsidRPr="00602776">
        <w:rPr>
          <w:rFonts w:cstheme="minorHAnsi"/>
          <w:sz w:val="20"/>
          <w:szCs w:val="20"/>
          <w:lang w:val="tr-TR"/>
        </w:rPr>
        <w:t>使用前避免过度接触毛毡表面。</w:t>
      </w:r>
    </w:p>
    <w:p w14:paraId="27653B76" w14:textId="77777777" w:rsidR="005D04A6" w:rsidRPr="005D04A6" w:rsidRDefault="00602776" w:rsidP="005D04A6">
      <w:pPr>
        <w:ind w:left="-426"/>
        <w:jc w:val="both"/>
        <w:rPr>
          <w:rFonts w:cstheme="minorHAnsi"/>
          <w:sz w:val="20"/>
          <w:lang w:val="tr-TR"/>
        </w:rPr>
      </w:pPr>
      <w:r w:rsidRPr="00602776">
        <w:rPr>
          <w:rFonts w:cstheme="minorHAnsi"/>
          <w:sz w:val="20"/>
          <w:szCs w:val="20"/>
          <w:lang w:val="tr-TR"/>
        </w:rPr>
        <w:t>将毛毡切成小块时，务必使用锋利的切割装置（手术刀）或带有锋利刀片的剪刀，以确保毛毡纤维被顺利切割并且不会被拉开。</w:t>
      </w:r>
    </w:p>
    <w:p w14:paraId="71A6EAF7" w14:textId="77777777" w:rsidR="005D04A6" w:rsidRPr="005D04A6" w:rsidRDefault="005D04A6" w:rsidP="005D04A6">
      <w:pPr>
        <w:pStyle w:val="Heading1"/>
        <w:ind w:left="-426"/>
        <w:rPr>
          <w:rFonts w:asciiTheme="minorHAnsi" w:hAnsiTheme="minorHAnsi" w:cstheme="minorHAnsi"/>
          <w:b/>
          <w:sz w:val="28"/>
          <w:lang w:val="tr-TR"/>
        </w:rPr>
      </w:pPr>
      <w:r w:rsidRPr="005D04A6">
        <w:rPr>
          <w:rFonts w:cstheme="minorHAnsi"/>
          <w:b/>
          <w:bCs/>
          <w:sz w:val="28"/>
          <w:lang w:val="tr-TR"/>
        </w:rPr>
        <w:t xml:space="preserve">MRI </w:t>
      </w:r>
      <w:r w:rsidRPr="005D04A6">
        <w:rPr>
          <w:rFonts w:cstheme="minorHAnsi"/>
          <w:b/>
          <w:bCs/>
          <w:sz w:val="28"/>
          <w:lang w:val="tr-TR"/>
        </w:rPr>
        <w:t>兼容性和外部影响</w:t>
      </w:r>
    </w:p>
    <w:p w14:paraId="2B91026A" w14:textId="77777777" w:rsidR="005D04A6" w:rsidRPr="005D04A6" w:rsidRDefault="005D04A6" w:rsidP="005D04A6">
      <w:pPr>
        <w:pStyle w:val="Heading1"/>
        <w:ind w:left="-426"/>
        <w:rPr>
          <w:rFonts w:asciiTheme="minorHAnsi" w:eastAsiaTheme="minorHAnsi" w:hAnsiTheme="minorHAnsi" w:cstheme="minorHAnsi"/>
          <w:color w:val="auto"/>
          <w:sz w:val="20"/>
          <w:szCs w:val="22"/>
          <w:lang w:val="tr-TR"/>
        </w:rPr>
      </w:pPr>
      <w:r w:rsidRPr="005D04A6">
        <w:rPr>
          <w:rFonts w:asciiTheme="minorHAnsi" w:eastAsiaTheme="minorHAnsi" w:hAnsiTheme="minorHAnsi" w:cstheme="minorHAnsi"/>
          <w:color w:val="auto"/>
          <w:sz w:val="20"/>
          <w:szCs w:val="22"/>
          <w:lang w:val="tr-TR"/>
        </w:rPr>
        <w:t>MRI 安全：本设备符合 MRI 安全标准。PTFE 材料不具有铁磁性，在所有 MRI 环境中均不会造成任何已知危害。</w:t>
      </w:r>
    </w:p>
    <w:p w14:paraId="75165992" w14:textId="77777777" w:rsidR="005D04A6" w:rsidRPr="005D04A6" w:rsidRDefault="005D04A6" w:rsidP="005D04A6">
      <w:pPr>
        <w:pStyle w:val="Heading1"/>
        <w:ind w:left="-426"/>
        <w:rPr>
          <w:rFonts w:asciiTheme="minorHAnsi" w:eastAsiaTheme="minorHAnsi" w:hAnsiTheme="minorHAnsi" w:cstheme="minorHAnsi"/>
          <w:color w:val="auto"/>
          <w:sz w:val="20"/>
          <w:szCs w:val="22"/>
          <w:lang w:val="tr-TR"/>
        </w:rPr>
      </w:pPr>
      <w:r w:rsidRPr="005D04A6">
        <w:rPr>
          <w:rFonts w:asciiTheme="minorHAnsi" w:eastAsiaTheme="minorHAnsi" w:hAnsiTheme="minorHAnsi" w:cstheme="minorHAnsi"/>
          <w:color w:val="auto"/>
          <w:sz w:val="20"/>
          <w:szCs w:val="22"/>
          <w:lang w:val="tr-TR"/>
        </w:rPr>
        <w:t>磁场：该设备不受磁场影响，不会干扰 MRI 成像。</w:t>
      </w:r>
    </w:p>
    <w:p w14:paraId="757737A9" w14:textId="77777777" w:rsidR="005D04A6" w:rsidRPr="005D04A6" w:rsidRDefault="005D04A6" w:rsidP="005D04A6">
      <w:pPr>
        <w:pStyle w:val="Heading1"/>
        <w:ind w:left="-426"/>
        <w:rPr>
          <w:rFonts w:asciiTheme="minorHAnsi" w:eastAsiaTheme="minorHAnsi" w:hAnsiTheme="minorHAnsi" w:cstheme="minorHAnsi"/>
          <w:color w:val="auto"/>
          <w:sz w:val="20"/>
          <w:szCs w:val="22"/>
          <w:lang w:val="tr-TR"/>
        </w:rPr>
      </w:pPr>
      <w:r w:rsidRPr="005D04A6">
        <w:rPr>
          <w:rFonts w:asciiTheme="minorHAnsi" w:eastAsiaTheme="minorHAnsi" w:hAnsiTheme="minorHAnsi" w:cstheme="minorHAnsi"/>
          <w:color w:val="auto"/>
          <w:sz w:val="20"/>
          <w:szCs w:val="22"/>
          <w:lang w:val="tr-TR"/>
        </w:rPr>
        <w:t>电磁效应：惰性PTFE材料不易受到电磁干扰。</w:t>
      </w:r>
    </w:p>
    <w:p w14:paraId="799F57BC" w14:textId="77777777" w:rsidR="005D04A6" w:rsidRPr="005D04A6" w:rsidRDefault="005D04A6" w:rsidP="005D04A6">
      <w:pPr>
        <w:pStyle w:val="Heading1"/>
        <w:ind w:left="-426"/>
        <w:rPr>
          <w:rFonts w:asciiTheme="minorHAnsi" w:eastAsiaTheme="minorHAnsi" w:hAnsiTheme="minorHAnsi" w:cstheme="minorHAnsi"/>
          <w:color w:val="auto"/>
          <w:sz w:val="20"/>
          <w:szCs w:val="22"/>
          <w:lang w:val="tr-TR"/>
        </w:rPr>
      </w:pPr>
      <w:r w:rsidRPr="005D04A6">
        <w:rPr>
          <w:rFonts w:asciiTheme="minorHAnsi" w:eastAsiaTheme="minorHAnsi" w:hAnsiTheme="minorHAnsi" w:cstheme="minorHAnsi"/>
          <w:color w:val="auto"/>
          <w:sz w:val="20"/>
          <w:szCs w:val="22"/>
          <w:lang w:val="tr-TR"/>
        </w:rPr>
        <w:t>温度变化：设备在指定的存储范围（15-25°C）和正常体温下保持完整性。</w:t>
      </w:r>
    </w:p>
    <w:p w14:paraId="70F5C58C" w14:textId="77777777" w:rsidR="005D04A6" w:rsidRPr="005D04A6" w:rsidRDefault="005D04A6" w:rsidP="005D04A6">
      <w:pPr>
        <w:pStyle w:val="Heading1"/>
        <w:ind w:left="-426"/>
        <w:rPr>
          <w:rFonts w:cstheme="minorHAnsi"/>
          <w:b/>
          <w:sz w:val="28"/>
          <w:lang w:val="tr-TR"/>
        </w:rPr>
      </w:pPr>
      <w:r w:rsidRPr="005D04A6">
        <w:rPr>
          <w:rFonts w:asciiTheme="minorHAnsi" w:eastAsiaTheme="minorHAnsi" w:hAnsiTheme="minorHAnsi" w:cstheme="minorHAnsi"/>
          <w:color w:val="auto"/>
          <w:sz w:val="20"/>
          <w:szCs w:val="22"/>
          <w:lang w:val="tr-TR"/>
        </w:rPr>
        <w:t>压力变化：在正常生理压力条件下，设备结构保持稳定</w:t>
      </w:r>
    </w:p>
    <w:p w14:paraId="1FA88E9D" w14:textId="77777777" w:rsidR="005D04A6" w:rsidRPr="005D04A6" w:rsidRDefault="005D04A6" w:rsidP="005D04A6">
      <w:pPr>
        <w:pStyle w:val="ListParagraph"/>
        <w:ind w:left="0"/>
        <w:jc w:val="both"/>
        <w:rPr>
          <w:rFonts w:cstheme="minorHAnsi"/>
          <w:sz w:val="20"/>
          <w:szCs w:val="20"/>
          <w:lang w:val="tr-TR"/>
        </w:rPr>
      </w:pPr>
    </w:p>
    <w:p w14:paraId="2073CF2A" w14:textId="77777777" w:rsidR="002E782D" w:rsidRPr="007E1298" w:rsidRDefault="002E782D" w:rsidP="003D6BEC">
      <w:pPr>
        <w:pStyle w:val="Heading1"/>
        <w:ind w:left="-426"/>
        <w:rPr>
          <w:rFonts w:asciiTheme="minorHAnsi" w:hAnsiTheme="minorHAnsi" w:cstheme="minorHAnsi"/>
          <w:b/>
          <w:sz w:val="28"/>
          <w:lang w:val="tr-TR"/>
        </w:rPr>
      </w:pPr>
      <w:bookmarkStart w:id="5" w:name="_Hlk517016188"/>
      <w:r w:rsidRPr="007E1298">
        <w:rPr>
          <w:rFonts w:asciiTheme="minorHAnsi" w:hAnsiTheme="minorHAnsi" w:cstheme="minorHAnsi"/>
          <w:b/>
          <w:sz w:val="28"/>
          <w:lang w:val="tr-TR"/>
        </w:rPr>
        <w:t>无菌、储存和保质期信息</w:t>
      </w:r>
    </w:p>
    <w:p w14:paraId="15DF4598" w14:textId="77777777" w:rsidR="002E782D" w:rsidRDefault="002E782D" w:rsidP="008855CB">
      <w:pPr>
        <w:ind w:left="-426"/>
        <w:jc w:val="both"/>
        <w:rPr>
          <w:rFonts w:cstheme="minorHAnsi"/>
          <w:sz w:val="20"/>
          <w:lang w:val="tr-TR"/>
        </w:rPr>
      </w:pPr>
      <w:r w:rsidRPr="007E1298">
        <w:rPr>
          <w:rFonts w:cstheme="minorHAnsi"/>
          <w:sz w:val="20"/>
          <w:lang w:val="tr-TR"/>
        </w:rPr>
        <w:t>本产品经环氧乙烷灭菌，无菌。保质期为3年。产品可在标签上标明的有效期前使用。产品应储存在15-25摄氏度之间，避免阳光直射和潮湿。</w:t>
      </w:r>
      <w:bookmarkStart w:id="6" w:name="_Hlk517195905"/>
      <w:bookmarkStart w:id="7" w:name="_Toc485635419"/>
      <w:bookmarkEnd w:id="5"/>
    </w:p>
    <w:p w14:paraId="317D88B3" w14:textId="77777777" w:rsidR="008855CB" w:rsidRPr="008855CB" w:rsidRDefault="008855CB" w:rsidP="008855CB">
      <w:pPr>
        <w:pStyle w:val="Heading1"/>
        <w:ind w:left="-426"/>
        <w:rPr>
          <w:rFonts w:asciiTheme="minorHAnsi" w:hAnsiTheme="minorHAnsi" w:cstheme="minorHAnsi"/>
          <w:b/>
          <w:sz w:val="28"/>
          <w:lang w:val="tr-TR"/>
        </w:rPr>
      </w:pPr>
      <w:r w:rsidRPr="008855CB">
        <w:rPr>
          <w:rFonts w:asciiTheme="minorHAnsi" w:hAnsiTheme="minorHAnsi" w:cstheme="minorHAnsi"/>
          <w:b/>
          <w:sz w:val="28"/>
          <w:lang w:val="tr-TR"/>
        </w:rPr>
        <w:lastRenderedPageBreak/>
        <w:t>产品可重复应用性</w:t>
      </w:r>
    </w:p>
    <w:p w14:paraId="37F20282" w14:textId="77777777" w:rsidR="008855CB" w:rsidRPr="008855CB" w:rsidRDefault="008855CB" w:rsidP="008855CB">
      <w:pPr>
        <w:ind w:left="-426"/>
        <w:jc w:val="both"/>
        <w:rPr>
          <w:rFonts w:cstheme="minorHAnsi"/>
          <w:sz w:val="20"/>
          <w:lang w:val="tr-TR"/>
        </w:rPr>
      </w:pPr>
      <w:r w:rsidRPr="008855CB">
        <w:rPr>
          <w:rFonts w:cstheme="minorHAnsi"/>
          <w:sz w:val="20"/>
          <w:lang w:val="tr-TR"/>
        </w:rPr>
        <w:t>本产品仅供一次性使用，不得重复用于同一患者。但该操作可重复使用，重复使用次数不受限制。是否重复使用应由医生根据患者病情决定。</w:t>
      </w:r>
    </w:p>
    <w:p w14:paraId="5A571A01" w14:textId="77777777" w:rsidR="002E782D" w:rsidRPr="007E1298" w:rsidRDefault="002E782D" w:rsidP="003D6BEC">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t>作用机制</w:t>
      </w:r>
      <w:r w:rsidRPr="007E1298">
        <w:rPr>
          <w:rFonts w:asciiTheme="minorHAnsi" w:hAnsiTheme="minorHAnsi" w:cstheme="minorHAnsi"/>
          <w:b/>
          <w:sz w:val="28"/>
          <w:lang w:val="tr-TR"/>
        </w:rPr>
        <w:t>/</w:t>
      </w:r>
      <w:r w:rsidRPr="007E1298">
        <w:rPr>
          <w:rFonts w:asciiTheme="minorHAnsi" w:hAnsiTheme="minorHAnsi" w:cstheme="minorHAnsi"/>
          <w:b/>
          <w:sz w:val="28"/>
          <w:lang w:val="tr-TR"/>
        </w:rPr>
        <w:t>使用说明</w:t>
      </w:r>
    </w:p>
    <w:p w14:paraId="5A8D7DF7" w14:textId="77777777" w:rsidR="002E782D" w:rsidRPr="007E1298" w:rsidRDefault="002E782D" w:rsidP="003D6BEC">
      <w:pPr>
        <w:ind w:left="-426"/>
        <w:jc w:val="both"/>
        <w:rPr>
          <w:rFonts w:cstheme="minorHAnsi"/>
          <w:sz w:val="20"/>
          <w:lang w:val="tr-TR"/>
        </w:rPr>
      </w:pPr>
      <w:r w:rsidRPr="007E1298">
        <w:rPr>
          <w:rFonts w:cstheme="minorHAnsi"/>
          <w:sz w:val="20"/>
          <w:lang w:val="tr-TR"/>
        </w:rPr>
        <w:t>心血管补片：一种植入式血管外装置，用于在手术过程中加固脆弱的血管区域或封闭动脉开口。本产品的作用机制是通过与结缔组织包裹形成组织支撑修复材料。</w:t>
      </w:r>
    </w:p>
    <w:p w14:paraId="01265243" w14:textId="77777777" w:rsidR="00AC35F8" w:rsidRPr="007E1298" w:rsidRDefault="002E782D" w:rsidP="003D6BEC">
      <w:pPr>
        <w:ind w:left="-426"/>
        <w:jc w:val="both"/>
        <w:rPr>
          <w:rFonts w:cstheme="minorHAnsi"/>
          <w:sz w:val="20"/>
          <w:lang w:val="tr-TR"/>
        </w:rPr>
      </w:pPr>
      <w:r w:rsidRPr="007E1298">
        <w:rPr>
          <w:rFonts w:cstheme="minorHAnsi"/>
          <w:sz w:val="20"/>
          <w:lang w:val="tr-TR"/>
        </w:rPr>
        <w:t>产品在发挥指定功效的同时，不会发生任何化学或生物反应。因此，植入后，其将根据预期用途发挥物理效应。</w:t>
      </w:r>
    </w:p>
    <w:p w14:paraId="362E8C89" w14:textId="77777777" w:rsidR="006521A6" w:rsidRPr="00D659A1" w:rsidRDefault="002E782D" w:rsidP="00D659A1">
      <w:pPr>
        <w:spacing w:after="0"/>
        <w:ind w:left="-426"/>
        <w:jc w:val="both"/>
        <w:rPr>
          <w:rFonts w:cstheme="minorHAnsi"/>
          <w:b/>
          <w:sz w:val="24"/>
          <w:szCs w:val="24"/>
          <w:lang w:val="tr-TR"/>
        </w:rPr>
      </w:pPr>
      <w:r w:rsidRPr="00D659A1">
        <w:rPr>
          <w:rFonts w:cstheme="minorHAnsi"/>
          <w:b/>
          <w:sz w:val="24"/>
          <w:szCs w:val="24"/>
          <w:lang w:val="tr-TR"/>
        </w:rPr>
        <w:t>使用说明：</w:t>
      </w:r>
    </w:p>
    <w:tbl>
      <w:tblPr>
        <w:tblStyle w:val="TableGrid"/>
        <w:tblW w:w="1033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5063"/>
      </w:tblGrid>
      <w:tr w:rsidR="00CE6827" w:rsidRPr="007E1298" w14:paraId="20891CD8" w14:textId="77777777" w:rsidTr="003D6BEC">
        <w:trPr>
          <w:trHeight w:val="2639"/>
        </w:trPr>
        <w:tc>
          <w:tcPr>
            <w:tcW w:w="5273" w:type="dxa"/>
          </w:tcPr>
          <w:p w14:paraId="32D24674" w14:textId="77777777" w:rsidR="00CE6827" w:rsidRPr="007E1298" w:rsidRDefault="00CE6827" w:rsidP="006521A6">
            <w:pPr>
              <w:jc w:val="both"/>
              <w:rPr>
                <w:rFonts w:eastAsia="Calibri" w:cstheme="minorHAnsi"/>
                <w:bCs/>
                <w:sz w:val="20"/>
                <w:szCs w:val="20"/>
              </w:rPr>
            </w:pPr>
          </w:p>
          <w:p w14:paraId="47E5978C" w14:textId="77777777" w:rsidR="00720147" w:rsidRPr="007E1298" w:rsidRDefault="001F48E4" w:rsidP="006521A6">
            <w:pPr>
              <w:jc w:val="both"/>
              <w:rPr>
                <w:rFonts w:eastAsia="Calibri" w:cstheme="minorHAnsi"/>
                <w:bCs/>
                <w:sz w:val="20"/>
                <w:szCs w:val="20"/>
              </w:rPr>
            </w:pPr>
            <w:r w:rsidRPr="007E1298">
              <w:rPr>
                <w:rFonts w:cstheme="minorHAnsi"/>
                <w:noProof/>
                <w:lang w:eastAsia="tr-TR"/>
              </w:rPr>
              <w:drawing>
                <wp:inline distT="0" distB="0" distL="0" distR="0" wp14:anchorId="2BFCBF24" wp14:editId="1A3DA598">
                  <wp:extent cx="2914650" cy="1457325"/>
                  <wp:effectExtent l="0" t="0" r="0" b="9525"/>
                  <wp:docPr id="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4650" cy="1457325"/>
                          </a:xfrm>
                          <a:prstGeom prst="rect">
                            <a:avLst/>
                          </a:prstGeom>
                        </pic:spPr>
                      </pic:pic>
                    </a:graphicData>
                  </a:graphic>
                </wp:inline>
              </w:drawing>
            </w:r>
          </w:p>
        </w:tc>
        <w:tc>
          <w:tcPr>
            <w:tcW w:w="5063" w:type="dxa"/>
            <w:vAlign w:val="center"/>
          </w:tcPr>
          <w:p w14:paraId="4DF3B3AB" w14:textId="77777777" w:rsidR="002E782D" w:rsidRPr="007E1298" w:rsidRDefault="002E782D" w:rsidP="003D6BEC">
            <w:pPr>
              <w:pStyle w:val="ListParagraph"/>
              <w:numPr>
                <w:ilvl w:val="0"/>
                <w:numId w:val="37"/>
              </w:numPr>
              <w:ind w:left="295"/>
              <w:jc w:val="both"/>
              <w:rPr>
                <w:rFonts w:eastAsia="Calibri" w:cstheme="minorHAnsi"/>
                <w:bCs/>
                <w:sz w:val="20"/>
                <w:szCs w:val="20"/>
              </w:rPr>
            </w:pPr>
            <w:r w:rsidRPr="007E1298">
              <w:rPr>
                <w:rFonts w:eastAsia="Calibri" w:cstheme="minorHAnsi"/>
                <w:bCs/>
                <w:sz w:val="20"/>
                <w:szCs w:val="20"/>
              </w:rPr>
              <w:t>特氟龙毡条放置在静脉应用部位的外面。</w:t>
            </w:r>
          </w:p>
          <w:p w14:paraId="194090D9" w14:textId="77777777" w:rsidR="002E782D" w:rsidRPr="007E1298" w:rsidRDefault="002E782D" w:rsidP="003D6BEC">
            <w:pPr>
              <w:pStyle w:val="ListParagraph"/>
              <w:numPr>
                <w:ilvl w:val="0"/>
                <w:numId w:val="37"/>
              </w:numPr>
              <w:ind w:left="295"/>
              <w:jc w:val="both"/>
              <w:rPr>
                <w:rFonts w:eastAsia="Calibri" w:cstheme="minorHAnsi"/>
                <w:bCs/>
                <w:sz w:val="20"/>
                <w:szCs w:val="20"/>
              </w:rPr>
            </w:pPr>
            <w:r w:rsidRPr="007E1298">
              <w:rPr>
                <w:rFonts w:eastAsia="Calibri" w:cstheme="minorHAnsi"/>
                <w:bCs/>
                <w:sz w:val="20"/>
                <w:szCs w:val="20"/>
              </w:rPr>
              <w:t>开始用不可吸收的双针半环形缝合线将毛毡缝合到组织上。</w:t>
            </w:r>
          </w:p>
          <w:p w14:paraId="5D01939F" w14:textId="77777777" w:rsidR="00172C22" w:rsidRPr="007E1298" w:rsidRDefault="002E782D" w:rsidP="003D6BEC">
            <w:pPr>
              <w:pStyle w:val="ListParagraph"/>
              <w:numPr>
                <w:ilvl w:val="0"/>
                <w:numId w:val="37"/>
              </w:numPr>
              <w:ind w:left="295"/>
              <w:jc w:val="both"/>
              <w:rPr>
                <w:rFonts w:eastAsia="Calibri" w:cstheme="minorHAnsi"/>
                <w:bCs/>
                <w:sz w:val="20"/>
                <w:szCs w:val="20"/>
              </w:rPr>
            </w:pPr>
            <w:r w:rsidRPr="007E1298">
              <w:rPr>
                <w:rFonts w:eastAsia="Calibri" w:cstheme="minorHAnsi"/>
                <w:bCs/>
                <w:sz w:val="20"/>
                <w:szCs w:val="20"/>
              </w:rPr>
              <w:t>缝合时，缝合线从外表面到毛毡图形面、从外侧到组织表面、从组织表面到毛毡表面之间均留有4-6mm的间隙。</w:t>
            </w:r>
          </w:p>
        </w:tc>
      </w:tr>
      <w:bookmarkEnd w:id="6"/>
    </w:tbl>
    <w:p w14:paraId="47245B64" w14:textId="77777777" w:rsidR="007765CF" w:rsidRPr="007E1298" w:rsidRDefault="007765CF" w:rsidP="00A52F0A">
      <w:pPr>
        <w:spacing w:after="0"/>
        <w:rPr>
          <w:rFonts w:eastAsiaTheme="majorEastAsia" w:cstheme="minorHAnsi"/>
          <w:b/>
          <w:color w:val="365F91" w:themeColor="accent1" w:themeShade="BF"/>
          <w:sz w:val="28"/>
          <w:szCs w:val="32"/>
          <w:lang w:val="tr-TR"/>
        </w:rPr>
      </w:pPr>
    </w:p>
    <w:p w14:paraId="58D2EBC2" w14:textId="77777777" w:rsidR="002E782D" w:rsidRPr="007E1298" w:rsidRDefault="002E782D" w:rsidP="003D6BEC">
      <w:pPr>
        <w:spacing w:line="240" w:lineRule="auto"/>
        <w:ind w:left="-426"/>
        <w:rPr>
          <w:rFonts w:cstheme="minorHAnsi"/>
          <w:sz w:val="20"/>
        </w:rPr>
      </w:pPr>
      <w:r w:rsidRPr="007E1298">
        <w:rPr>
          <w:rFonts w:cstheme="minorHAnsi"/>
          <w:sz w:val="20"/>
        </w:rPr>
        <w:t>由于其生产材料不会被吸收且不会降解，因此它会在使用区域内终生保留在体内。</w:t>
      </w:r>
    </w:p>
    <w:p w14:paraId="2EAB68EA" w14:textId="77777777" w:rsidR="002E782D" w:rsidRPr="007E1298" w:rsidRDefault="002E782D" w:rsidP="003D6BEC">
      <w:pPr>
        <w:spacing w:line="240" w:lineRule="auto"/>
        <w:ind w:left="-426"/>
        <w:rPr>
          <w:rFonts w:cstheme="minorHAnsi"/>
          <w:sz w:val="20"/>
        </w:rPr>
      </w:pPr>
      <w:r w:rsidRPr="007E1298">
        <w:rPr>
          <w:rFonts w:cstheme="minorHAnsi"/>
          <w:sz w:val="20"/>
        </w:rPr>
        <w:t>如果需要，可以切割新的部件并重复使用。</w:t>
      </w:r>
    </w:p>
    <w:p w14:paraId="00E4A105" w14:textId="77777777" w:rsidR="00B03DA0" w:rsidRPr="007E1298" w:rsidRDefault="002E782D" w:rsidP="003D6BEC">
      <w:pPr>
        <w:spacing w:line="240" w:lineRule="auto"/>
        <w:ind w:left="-426"/>
        <w:rPr>
          <w:rFonts w:cstheme="minorHAnsi"/>
          <w:sz w:val="20"/>
        </w:rPr>
      </w:pPr>
      <w:r w:rsidRPr="007E1298">
        <w:rPr>
          <w:rFonts w:cstheme="minorHAnsi"/>
          <w:sz w:val="20"/>
        </w:rPr>
        <w:t>该产品提供终身支持，因为它不会被吸收，也不会降解，因此会在使用部位发挥其终身作用。需要时才使用新产品。体内的部位不会被重复使用。</w:t>
      </w:r>
    </w:p>
    <w:p w14:paraId="5E01DF48" w14:textId="77777777" w:rsidR="002E782D" w:rsidRPr="007E1298" w:rsidRDefault="002E782D" w:rsidP="003D6BEC">
      <w:pPr>
        <w:spacing w:after="0"/>
        <w:ind w:left="-426"/>
        <w:rPr>
          <w:rFonts w:cstheme="minorHAnsi"/>
          <w:sz w:val="20"/>
        </w:rPr>
      </w:pPr>
      <w:r w:rsidRPr="007E1298">
        <w:rPr>
          <w:rFonts w:cstheme="minorHAnsi"/>
          <w:sz w:val="20"/>
        </w:rPr>
        <w:t>如果患者因使用该产品而出现任何并发症；</w:t>
      </w:r>
    </w:p>
    <w:p w14:paraId="08DFBC48" w14:textId="77777777" w:rsidR="002E782D" w:rsidRPr="007E1298" w:rsidRDefault="002E782D"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拆除产品应用过程中使用的缝线，</w:t>
      </w:r>
    </w:p>
    <w:p w14:paraId="0A46BD0C" w14:textId="77777777" w:rsidR="002E782D" w:rsidRPr="007E1298" w:rsidRDefault="002E782D" w:rsidP="003D6BEC">
      <w:pPr>
        <w:pStyle w:val="ListParagraph"/>
        <w:numPr>
          <w:ilvl w:val="0"/>
          <w:numId w:val="36"/>
        </w:numPr>
        <w:ind w:left="0"/>
        <w:jc w:val="both"/>
        <w:rPr>
          <w:rFonts w:cstheme="minorHAnsi"/>
          <w:sz w:val="20"/>
          <w:szCs w:val="20"/>
          <w:lang w:val="tr-TR"/>
        </w:rPr>
      </w:pPr>
      <w:r w:rsidRPr="007E1298">
        <w:rPr>
          <w:rFonts w:cstheme="minorHAnsi"/>
          <w:sz w:val="20"/>
          <w:szCs w:val="20"/>
          <w:lang w:val="tr-TR"/>
        </w:rPr>
        <w:t>将产品从使用区域移除，以免损伤任何组织，</w:t>
      </w:r>
    </w:p>
    <w:p w14:paraId="56CF3340" w14:textId="77777777" w:rsidR="002E782D" w:rsidRPr="007E1298" w:rsidRDefault="002E782D" w:rsidP="003D6BEC">
      <w:pPr>
        <w:pStyle w:val="ListParagraph"/>
        <w:numPr>
          <w:ilvl w:val="0"/>
          <w:numId w:val="36"/>
        </w:numPr>
        <w:ind w:left="0"/>
        <w:jc w:val="both"/>
        <w:rPr>
          <w:rFonts w:cstheme="minorHAnsi"/>
          <w:sz w:val="20"/>
        </w:rPr>
      </w:pPr>
      <w:r w:rsidRPr="007E1298">
        <w:rPr>
          <w:rFonts w:cstheme="minorHAnsi"/>
          <w:sz w:val="20"/>
          <w:szCs w:val="20"/>
          <w:lang w:val="tr-TR"/>
        </w:rPr>
        <w:t>为了防止产品取出区域可能出现的损伤（失血等），应使用其他材料进行支撑。</w:t>
      </w:r>
    </w:p>
    <w:bookmarkEnd w:id="7"/>
    <w:p w14:paraId="65EDF970" w14:textId="77777777" w:rsidR="00051089" w:rsidRPr="007E1298" w:rsidRDefault="00051089" w:rsidP="00031342">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t>产品内容</w:t>
      </w:r>
    </w:p>
    <w:p w14:paraId="758719B2" w14:textId="77777777" w:rsidR="00051089" w:rsidRDefault="00051089" w:rsidP="00031342">
      <w:pPr>
        <w:spacing w:line="240" w:lineRule="auto"/>
        <w:ind w:left="-426"/>
        <w:rPr>
          <w:rFonts w:cstheme="minorHAnsi"/>
          <w:sz w:val="20"/>
        </w:rPr>
      </w:pPr>
      <w:r w:rsidRPr="007E1298">
        <w:rPr>
          <w:rFonts w:cstheme="minorHAnsi"/>
          <w:sz w:val="20"/>
        </w:rPr>
        <w:t>该产品不含任何药用物质、动物组织或血液成分。</w:t>
      </w:r>
    </w:p>
    <w:p w14:paraId="5AF1C3F7" w14:textId="77777777" w:rsidR="00051089" w:rsidRPr="007E1298" w:rsidRDefault="00051089" w:rsidP="00031342">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lastRenderedPageBreak/>
        <w:t>副作用和并发症</w:t>
      </w:r>
    </w:p>
    <w:p w14:paraId="07F7AFC7" w14:textId="77777777" w:rsidR="00051089" w:rsidRPr="007E1298" w:rsidRDefault="00051089" w:rsidP="00031342">
      <w:pPr>
        <w:spacing w:line="240" w:lineRule="auto"/>
        <w:ind w:left="-426"/>
        <w:rPr>
          <w:rFonts w:cstheme="minorHAnsi"/>
          <w:sz w:val="20"/>
        </w:rPr>
      </w:pPr>
      <w:r w:rsidRPr="007E1298">
        <w:rPr>
          <w:rFonts w:cstheme="minorHAnsi"/>
          <w:sz w:val="20"/>
        </w:rPr>
        <w:t>使用这些产品或任何血管植入手术可能出现的并发症包括感染和组织侵蚀。（TF-07.11临床评价报告、文献及等效产品文件）</w:t>
      </w:r>
    </w:p>
    <w:p w14:paraId="441F1EFD" w14:textId="77777777" w:rsidR="00051089" w:rsidRPr="007E1298" w:rsidRDefault="00051089" w:rsidP="00031342">
      <w:pPr>
        <w:spacing w:line="240" w:lineRule="auto"/>
        <w:ind w:left="-426"/>
        <w:rPr>
          <w:rFonts w:cstheme="minorHAnsi"/>
          <w:sz w:val="20"/>
        </w:rPr>
      </w:pPr>
      <w:r w:rsidRPr="007E1298">
        <w:rPr>
          <w:rFonts w:cstheme="minorHAnsi"/>
          <w:sz w:val="20"/>
        </w:rPr>
        <w:t>可能发生的并发症包括血栓形成、吻合口血漏、瓣周血清肿形成、假性动脉瘤形成和血肿。</w:t>
      </w:r>
    </w:p>
    <w:p w14:paraId="78F4A480" w14:textId="77777777" w:rsidR="00031342" w:rsidRDefault="00051089" w:rsidP="00031342">
      <w:pPr>
        <w:spacing w:line="240" w:lineRule="auto"/>
        <w:ind w:left="-426"/>
        <w:rPr>
          <w:rFonts w:cstheme="minorHAnsi"/>
          <w:sz w:val="20"/>
        </w:rPr>
      </w:pPr>
      <w:r w:rsidRPr="007E1298">
        <w:rPr>
          <w:rFonts w:cstheme="minorHAnsi"/>
          <w:sz w:val="20"/>
        </w:rPr>
        <w:t>可能发生出血、感染、漏血等并发症。（TF-07.11临床评价报告、文献及等效产品文件）</w:t>
      </w:r>
    </w:p>
    <w:p w14:paraId="5C57C579" w14:textId="77777777" w:rsidR="00051089" w:rsidRPr="007E1298" w:rsidRDefault="00051089" w:rsidP="00031342">
      <w:pPr>
        <w:spacing w:line="240" w:lineRule="auto"/>
        <w:ind w:left="-426"/>
        <w:rPr>
          <w:rFonts w:cstheme="minorHAnsi"/>
          <w:sz w:val="20"/>
        </w:rPr>
      </w:pPr>
      <w:r w:rsidRPr="007E1298">
        <w:rPr>
          <w:rFonts w:cstheme="minorHAnsi"/>
          <w:sz w:val="20"/>
        </w:rPr>
        <w:t>该产品用于 PTFE 过敏患者时可能会出现副作用。</w:t>
      </w:r>
    </w:p>
    <w:p w14:paraId="2E3FA047" w14:textId="77777777" w:rsidR="00051089" w:rsidRPr="007E1298" w:rsidRDefault="00051089" w:rsidP="00031342">
      <w:pPr>
        <w:pStyle w:val="Heading1"/>
        <w:ind w:left="-426"/>
        <w:rPr>
          <w:rFonts w:asciiTheme="minorHAnsi" w:eastAsia="Calibri" w:hAnsiTheme="minorHAnsi" w:cstheme="minorHAnsi"/>
          <w:b/>
          <w:sz w:val="28"/>
          <w:lang w:val="tr-TR"/>
        </w:rPr>
      </w:pPr>
      <w:r w:rsidRPr="00031342">
        <w:rPr>
          <w:rFonts w:asciiTheme="minorHAnsi" w:hAnsiTheme="minorHAnsi" w:cstheme="minorHAnsi"/>
          <w:b/>
          <w:sz w:val="28"/>
          <w:lang w:val="tr-TR"/>
        </w:rPr>
        <w:t>必要的</w:t>
      </w:r>
      <w:r w:rsidRPr="007E1298">
        <w:rPr>
          <w:rFonts w:asciiTheme="minorHAnsi" w:eastAsia="Calibri" w:hAnsiTheme="minorHAnsi" w:cstheme="minorHAnsi"/>
          <w:b/>
          <w:sz w:val="28"/>
          <w:lang w:val="tr-TR"/>
        </w:rPr>
        <w:t>设备</w:t>
      </w:r>
    </w:p>
    <w:p w14:paraId="59F49E28" w14:textId="77777777" w:rsidR="005E66D4" w:rsidRPr="00D05555" w:rsidRDefault="005E66D4" w:rsidP="005E66D4">
      <w:pPr>
        <w:spacing w:line="240" w:lineRule="auto"/>
        <w:ind w:left="-426"/>
        <w:rPr>
          <w:rFonts w:cstheme="minorHAnsi"/>
          <w:sz w:val="20"/>
        </w:rPr>
      </w:pPr>
      <w:r w:rsidRPr="00D05555">
        <w:rPr>
          <w:rFonts w:cstheme="minorHAnsi"/>
          <w:sz w:val="20"/>
        </w:rPr>
        <w:t>上述器械（PTFE 毡、垫片和条带）均为一次性无菌产品，包装内不含任何配件。然而，通常需要以下配件才能用于预期的外科手术：</w:t>
      </w:r>
    </w:p>
    <w:p w14:paraId="1864409F" w14:textId="77777777" w:rsidR="005E66D4" w:rsidRPr="00D05555" w:rsidRDefault="005E66D4" w:rsidP="005E66D4">
      <w:pPr>
        <w:spacing w:line="240" w:lineRule="auto"/>
        <w:ind w:left="-426"/>
        <w:rPr>
          <w:rFonts w:cstheme="minorHAnsi"/>
          <w:sz w:val="20"/>
        </w:rPr>
      </w:pPr>
      <w:r w:rsidRPr="00D05555">
        <w:rPr>
          <w:rFonts w:cstheme="minorHAnsi"/>
          <w:sz w:val="20"/>
        </w:rPr>
        <w:t>不可吸收缝合线，带锥形针</w:t>
      </w:r>
    </w:p>
    <w:p w14:paraId="590FD04D" w14:textId="77777777" w:rsidR="005E66D4" w:rsidRPr="00D05555" w:rsidRDefault="005E66D4" w:rsidP="005E66D4">
      <w:pPr>
        <w:spacing w:line="240" w:lineRule="auto"/>
        <w:ind w:left="-426"/>
        <w:rPr>
          <w:rFonts w:cstheme="minorHAnsi"/>
          <w:sz w:val="20"/>
        </w:rPr>
      </w:pPr>
      <w:r w:rsidRPr="00D05555">
        <w:rPr>
          <w:rFonts w:cstheme="minorHAnsi"/>
          <w:sz w:val="20"/>
        </w:rPr>
        <w:t>标准手术器械（如持针器、镊子、剪刀、夹子）</w:t>
      </w:r>
    </w:p>
    <w:p w14:paraId="4EB7112F" w14:textId="77777777" w:rsidR="005E66D4" w:rsidRPr="005E66D4" w:rsidRDefault="005E66D4" w:rsidP="005E66D4">
      <w:pPr>
        <w:spacing w:line="240" w:lineRule="auto"/>
        <w:ind w:left="-426"/>
        <w:rPr>
          <w:rFonts w:cstheme="minorHAnsi"/>
          <w:sz w:val="20"/>
        </w:rPr>
      </w:pPr>
      <w:r w:rsidRPr="00D05555">
        <w:rPr>
          <w:rFonts w:cstheme="minorHAnsi"/>
          <w:sz w:val="20"/>
        </w:rPr>
        <w:t>这些配件不随设备提供，但在手术环境中很常见，必须由手术团队提供。</w:t>
      </w:r>
    </w:p>
    <w:p w14:paraId="601B1189" w14:textId="77777777" w:rsidR="00051089" w:rsidRPr="007E1298" w:rsidRDefault="00051089" w:rsidP="00031342">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t>药物相互作用</w:t>
      </w:r>
    </w:p>
    <w:p w14:paraId="097CB054" w14:textId="77777777" w:rsidR="00051089" w:rsidRDefault="00051089" w:rsidP="00031342">
      <w:pPr>
        <w:spacing w:line="240" w:lineRule="auto"/>
        <w:ind w:left="-426"/>
        <w:rPr>
          <w:rFonts w:cstheme="minorHAnsi"/>
          <w:sz w:val="20"/>
        </w:rPr>
      </w:pPr>
      <w:r w:rsidRPr="007E1298">
        <w:rPr>
          <w:rFonts w:cstheme="minorHAnsi"/>
          <w:sz w:val="20"/>
        </w:rPr>
        <w:t>该产品没有已知的药物相互作用。</w:t>
      </w:r>
    </w:p>
    <w:p w14:paraId="0F854E26" w14:textId="77777777" w:rsidR="003A5554" w:rsidRPr="003A5554" w:rsidRDefault="003A5554" w:rsidP="003A5554">
      <w:pPr>
        <w:pStyle w:val="Heading1"/>
        <w:ind w:left="-426"/>
        <w:rPr>
          <w:rFonts w:asciiTheme="minorHAnsi" w:hAnsiTheme="minorHAnsi" w:cstheme="minorHAnsi"/>
          <w:b/>
          <w:sz w:val="28"/>
          <w:lang w:val="tr-TR"/>
        </w:rPr>
      </w:pPr>
      <w:r w:rsidRPr="003A5554">
        <w:rPr>
          <w:rFonts w:asciiTheme="minorHAnsi" w:hAnsiTheme="minorHAnsi" w:cstheme="minorHAnsi"/>
          <w:b/>
          <w:sz w:val="28"/>
          <w:lang w:val="tr-TR"/>
        </w:rPr>
        <w:t>处理</w:t>
      </w:r>
    </w:p>
    <w:p w14:paraId="0813D429" w14:textId="77777777" w:rsidR="003A5554" w:rsidRDefault="003A5554" w:rsidP="00031342">
      <w:pPr>
        <w:spacing w:line="240" w:lineRule="auto"/>
        <w:ind w:left="-426"/>
        <w:rPr>
          <w:rFonts w:cstheme="minorHAnsi"/>
          <w:sz w:val="20"/>
        </w:rPr>
      </w:pPr>
      <w:r w:rsidRPr="003A5554">
        <w:rPr>
          <w:rFonts w:cstheme="minorHAnsi"/>
          <w:sz w:val="20"/>
        </w:rPr>
        <w:t>使用过的器械可能被血液或体液污染，应被视为潜在的生物危害。请根据以下规定处置所有已使用和未使用的部分：- 适用的当地医疗器械处置法律法规 - 受污染医疗器械的公认医疗规范 - 医院废物管理规程 - 医疗废物处置要求。请将产品未使用的部分丢弃至医疗废物箱。</w:t>
      </w:r>
    </w:p>
    <w:p w14:paraId="7BBEDFE3" w14:textId="77777777" w:rsidR="00015E5A" w:rsidRPr="007E1298" w:rsidRDefault="00015E5A" w:rsidP="00031342">
      <w:pPr>
        <w:pStyle w:val="Heading1"/>
        <w:ind w:left="-426"/>
        <w:rPr>
          <w:rFonts w:asciiTheme="minorHAnsi" w:hAnsiTheme="minorHAnsi" w:cstheme="minorHAnsi"/>
          <w:b/>
          <w:sz w:val="28"/>
          <w:lang w:val="tr-TR"/>
        </w:rPr>
      </w:pPr>
      <w:bookmarkStart w:id="8" w:name="_Toc485635421"/>
      <w:r w:rsidRPr="007E1298">
        <w:rPr>
          <w:rFonts w:asciiTheme="minorHAnsi" w:hAnsiTheme="minorHAnsi" w:cstheme="minorHAnsi"/>
          <w:b/>
          <w:sz w:val="28"/>
          <w:lang w:val="tr-TR"/>
        </w:rPr>
        <w:t>产品用途</w:t>
      </w:r>
    </w:p>
    <w:p w14:paraId="64A0141A" w14:textId="77777777" w:rsidR="00015E5A" w:rsidRDefault="00015E5A" w:rsidP="0009009A">
      <w:pPr>
        <w:spacing w:line="240" w:lineRule="auto"/>
        <w:ind w:left="-426"/>
        <w:rPr>
          <w:rFonts w:cstheme="minorHAnsi"/>
          <w:sz w:val="20"/>
        </w:rPr>
      </w:pPr>
      <w:r w:rsidRPr="007E1298">
        <w:rPr>
          <w:rFonts w:cstheme="minorHAnsi"/>
          <w:sz w:val="20"/>
        </w:rPr>
        <w:t>涉及外科手术侵入性使用。</w:t>
      </w:r>
    </w:p>
    <w:p w14:paraId="6C302766" w14:textId="77777777" w:rsidR="0009009A" w:rsidRPr="0009009A" w:rsidRDefault="0009009A" w:rsidP="0009009A">
      <w:pPr>
        <w:pStyle w:val="Heading1"/>
        <w:ind w:left="-426"/>
        <w:rPr>
          <w:rFonts w:asciiTheme="minorHAnsi" w:hAnsiTheme="minorHAnsi" w:cstheme="minorHAnsi"/>
          <w:b/>
          <w:sz w:val="28"/>
          <w:lang w:val="tr-TR"/>
        </w:rPr>
      </w:pPr>
      <w:r w:rsidRPr="0009009A">
        <w:rPr>
          <w:rFonts w:asciiTheme="minorHAnsi" w:hAnsiTheme="minorHAnsi" w:cstheme="minorHAnsi"/>
          <w:b/>
          <w:sz w:val="28"/>
          <w:lang w:val="tr-TR"/>
        </w:rPr>
        <w:t>单链构象多态性</w:t>
      </w:r>
    </w:p>
    <w:p w14:paraId="0E645ADC" w14:textId="77777777" w:rsidR="0009009A" w:rsidRPr="0009009A" w:rsidRDefault="0009009A" w:rsidP="0009009A">
      <w:pPr>
        <w:spacing w:line="240" w:lineRule="auto"/>
        <w:ind w:left="-426"/>
        <w:rPr>
          <w:rFonts w:cstheme="minorHAnsi"/>
          <w:sz w:val="20"/>
        </w:rPr>
      </w:pPr>
      <w:r w:rsidRPr="0009009A">
        <w:rPr>
          <w:rFonts w:cstheme="minorHAnsi"/>
          <w:sz w:val="20"/>
        </w:rPr>
        <w:t>该器械的安全性和临床性能摘要 (SSCP) 可在欧洲医疗器械数据库 (Eudamed) 中查阅，并可使用基本 UDI-DI 进行访问。更多信息，请访问 Eudamed 公共网站：https://ec.europa.eu/tools/eudamed</w:t>
      </w:r>
    </w:p>
    <w:p w14:paraId="3AFE657E" w14:textId="77777777" w:rsidR="0009009A" w:rsidRDefault="0009009A" w:rsidP="0009009A">
      <w:pPr>
        <w:spacing w:line="240" w:lineRule="auto"/>
        <w:ind w:left="-426"/>
        <w:rPr>
          <w:rFonts w:cstheme="minorHAnsi"/>
          <w:sz w:val="20"/>
        </w:rPr>
      </w:pPr>
      <w:r w:rsidRPr="0009009A">
        <w:rPr>
          <w:rFonts w:cstheme="minorHAnsi"/>
          <w:sz w:val="20"/>
        </w:rPr>
        <w:t>相应的 SSCP 文件是：RP.18.03 安全性和临床性能摘要 (SSCP) 报告，修订版 00。</w:t>
      </w:r>
    </w:p>
    <w:p w14:paraId="4C8855C2" w14:textId="77777777" w:rsidR="001A73C8" w:rsidRDefault="001A73C8" w:rsidP="001A73C8">
      <w:pPr>
        <w:pStyle w:val="Heading1"/>
        <w:ind w:left="-426"/>
        <w:rPr>
          <w:rFonts w:asciiTheme="minorHAnsi" w:hAnsiTheme="minorHAnsi" w:cstheme="minorHAnsi"/>
          <w:b/>
          <w:sz w:val="28"/>
          <w:lang w:val="tr-TR"/>
        </w:rPr>
      </w:pPr>
      <w:r w:rsidRPr="001A73C8">
        <w:rPr>
          <w:rFonts w:asciiTheme="minorHAnsi" w:hAnsiTheme="minorHAnsi" w:cstheme="minorHAnsi"/>
          <w:b/>
          <w:sz w:val="28"/>
          <w:lang w:val="tr-TR"/>
        </w:rPr>
        <w:lastRenderedPageBreak/>
        <w:t>性能和安全规格</w:t>
      </w:r>
    </w:p>
    <w:p w14:paraId="254EDC27" w14:textId="77777777" w:rsidR="001A73C8" w:rsidRPr="00BE1D3D" w:rsidRDefault="001A73C8" w:rsidP="001A73C8">
      <w:pPr>
        <w:pStyle w:val="NoSpacing"/>
      </w:pPr>
      <w:r w:rsidRPr="00BE1D3D">
        <w:t>我们产品的安全和性能要求是根据市场和用户需求以及2017/745 MDR和其他要求确定的。</w:t>
      </w:r>
    </w:p>
    <w:p w14:paraId="5D60947D" w14:textId="77777777" w:rsidR="001A73C8" w:rsidRPr="00CB4C78" w:rsidRDefault="001A73C8" w:rsidP="001A73C8">
      <w:pPr>
        <w:pStyle w:val="NoSpacing"/>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558"/>
        <w:gridCol w:w="3805"/>
        <w:gridCol w:w="2719"/>
      </w:tblGrid>
      <w:tr w:rsidR="001A73C8" w:rsidRPr="007F3480" w14:paraId="633D4477" w14:textId="77777777" w:rsidTr="00074988">
        <w:trPr>
          <w:trHeight w:val="249"/>
        </w:trPr>
        <w:tc>
          <w:tcPr>
            <w:tcW w:w="711" w:type="pct"/>
            <w:vAlign w:val="center"/>
          </w:tcPr>
          <w:p w14:paraId="5D2D74D2" w14:textId="77777777" w:rsidR="001A73C8" w:rsidRPr="007F3480" w:rsidRDefault="001A73C8" w:rsidP="001A73C8">
            <w:pPr>
              <w:pStyle w:val="NoSpacing"/>
              <w:rPr>
                <w:b/>
              </w:rPr>
            </w:pPr>
            <w:r w:rsidRPr="00BE1D3D">
              <w:rPr>
                <w:b/>
              </w:rPr>
              <w:t>产品名称</w:t>
            </w:r>
          </w:p>
        </w:tc>
        <w:tc>
          <w:tcPr>
            <w:tcW w:w="2846" w:type="pct"/>
            <w:gridSpan w:val="2"/>
            <w:vAlign w:val="center"/>
          </w:tcPr>
          <w:p w14:paraId="33E78E55" w14:textId="77777777" w:rsidR="001A73C8" w:rsidRPr="00BE1D3D" w:rsidRDefault="001A73C8" w:rsidP="001A73C8">
            <w:pPr>
              <w:pStyle w:val="NoSpacing"/>
              <w:rPr>
                <w:b/>
              </w:rPr>
            </w:pPr>
            <w:r w:rsidRPr="00BE1D3D">
              <w:rPr>
                <w:b/>
              </w:rPr>
              <w:t>安全标准</w:t>
            </w:r>
          </w:p>
        </w:tc>
        <w:tc>
          <w:tcPr>
            <w:tcW w:w="1443" w:type="pct"/>
            <w:vAlign w:val="center"/>
          </w:tcPr>
          <w:p w14:paraId="554C17E3" w14:textId="77777777" w:rsidR="001A73C8" w:rsidRPr="007F3480" w:rsidRDefault="001A73C8" w:rsidP="001A73C8">
            <w:pPr>
              <w:pStyle w:val="NoSpacing"/>
              <w:rPr>
                <w:b/>
              </w:rPr>
            </w:pPr>
            <w:r w:rsidRPr="00BE1D3D">
              <w:rPr>
                <w:b/>
              </w:rPr>
              <w:t>结果</w:t>
            </w:r>
          </w:p>
        </w:tc>
      </w:tr>
      <w:tr w:rsidR="001A73C8" w:rsidRPr="007F3480" w14:paraId="37C49859" w14:textId="77777777" w:rsidTr="00074988">
        <w:trPr>
          <w:trHeight w:val="338"/>
        </w:trPr>
        <w:tc>
          <w:tcPr>
            <w:tcW w:w="711" w:type="pct"/>
            <w:vMerge w:val="restart"/>
            <w:vAlign w:val="center"/>
          </w:tcPr>
          <w:p w14:paraId="407883BD" w14:textId="77777777" w:rsidR="001A73C8" w:rsidRPr="007F3480" w:rsidRDefault="001A73C8" w:rsidP="001A73C8">
            <w:pPr>
              <w:pStyle w:val="NoSpacing"/>
            </w:pPr>
            <w:r w:rsidRPr="007F3480">
              <w:t>PTFE特氟龙毡、垫片、条</w:t>
            </w:r>
          </w:p>
        </w:tc>
        <w:tc>
          <w:tcPr>
            <w:tcW w:w="827" w:type="pct"/>
            <w:vMerge w:val="restart"/>
            <w:vAlign w:val="center"/>
          </w:tcPr>
          <w:p w14:paraId="6A62C2D3" w14:textId="77777777" w:rsidR="001A73C8" w:rsidRPr="007F3480" w:rsidRDefault="001A73C8" w:rsidP="001A73C8">
            <w:pPr>
              <w:pStyle w:val="NoSpacing"/>
            </w:pPr>
            <w:r w:rsidRPr="002B090F">
              <w:t>生物安全</w:t>
            </w:r>
          </w:p>
        </w:tc>
        <w:tc>
          <w:tcPr>
            <w:tcW w:w="2019" w:type="pct"/>
            <w:vAlign w:val="center"/>
          </w:tcPr>
          <w:p w14:paraId="69D8F855" w14:textId="77777777" w:rsidR="001A73C8" w:rsidRPr="007F3480" w:rsidRDefault="001A73C8" w:rsidP="001A73C8">
            <w:pPr>
              <w:pStyle w:val="NoSpacing"/>
            </w:pPr>
            <w:r w:rsidRPr="002B090F">
              <w:t>它不应因制造或材料而表现出热原效应。</w:t>
            </w:r>
          </w:p>
        </w:tc>
        <w:tc>
          <w:tcPr>
            <w:tcW w:w="1443" w:type="pct"/>
            <w:vMerge w:val="restart"/>
            <w:vAlign w:val="center"/>
          </w:tcPr>
          <w:p w14:paraId="43BBD35C" w14:textId="77777777" w:rsidR="001A73C8" w:rsidRPr="002B090F" w:rsidRDefault="001A73C8" w:rsidP="001A73C8">
            <w:pPr>
              <w:pStyle w:val="NoSpacing"/>
            </w:pPr>
            <w:r w:rsidRPr="002B090F">
              <w:t>符合EN ISO 14644标准系列的要求。</w:t>
            </w:r>
          </w:p>
          <w:p w14:paraId="17A83B47" w14:textId="77777777" w:rsidR="001A73C8" w:rsidRPr="002B090F" w:rsidRDefault="001A73C8" w:rsidP="001A73C8">
            <w:pPr>
              <w:pStyle w:val="NoSpacing"/>
            </w:pPr>
            <w:r w:rsidRPr="002B090F">
              <w:t>符合EN ISO 10993系列标准的要求。</w:t>
            </w:r>
          </w:p>
          <w:p w14:paraId="2BF6D7E1" w14:textId="77777777" w:rsidR="001A73C8" w:rsidRPr="007F3480" w:rsidRDefault="001A73C8" w:rsidP="001A73C8">
            <w:pPr>
              <w:pStyle w:val="NoSpacing"/>
            </w:pPr>
            <w:r w:rsidRPr="002B090F">
              <w:t>符合EN ISO 14937标准的要求。</w:t>
            </w:r>
          </w:p>
        </w:tc>
      </w:tr>
      <w:tr w:rsidR="001A73C8" w:rsidRPr="007F3480" w14:paraId="71E9D947" w14:textId="77777777" w:rsidTr="00074988">
        <w:trPr>
          <w:trHeight w:val="415"/>
        </w:trPr>
        <w:tc>
          <w:tcPr>
            <w:tcW w:w="711" w:type="pct"/>
            <w:vMerge/>
            <w:vAlign w:val="center"/>
          </w:tcPr>
          <w:p w14:paraId="0C155E5C" w14:textId="77777777" w:rsidR="001A73C8" w:rsidRPr="007F3480" w:rsidRDefault="001A73C8" w:rsidP="001A73C8">
            <w:pPr>
              <w:pStyle w:val="NoSpacing"/>
            </w:pPr>
          </w:p>
        </w:tc>
        <w:tc>
          <w:tcPr>
            <w:tcW w:w="827" w:type="pct"/>
            <w:vMerge/>
            <w:vAlign w:val="center"/>
          </w:tcPr>
          <w:p w14:paraId="2AD1A299" w14:textId="77777777" w:rsidR="001A73C8" w:rsidRPr="007F3480" w:rsidRDefault="001A73C8" w:rsidP="001A73C8">
            <w:pPr>
              <w:pStyle w:val="NoSpacing"/>
            </w:pPr>
          </w:p>
        </w:tc>
        <w:tc>
          <w:tcPr>
            <w:tcW w:w="2019" w:type="pct"/>
            <w:vAlign w:val="center"/>
          </w:tcPr>
          <w:p w14:paraId="4757A3BE" w14:textId="77777777" w:rsidR="001A73C8" w:rsidRPr="007F3480" w:rsidRDefault="001A73C8" w:rsidP="001A73C8">
            <w:pPr>
              <w:pStyle w:val="NoSpacing"/>
            </w:pPr>
            <w:r w:rsidRPr="002B090F">
              <w:t>它不应该包含与生物相容性相关的风险。</w:t>
            </w:r>
          </w:p>
        </w:tc>
        <w:tc>
          <w:tcPr>
            <w:tcW w:w="1443" w:type="pct"/>
            <w:vMerge/>
            <w:vAlign w:val="center"/>
          </w:tcPr>
          <w:p w14:paraId="083199E7" w14:textId="77777777" w:rsidR="001A73C8" w:rsidRPr="007F3480" w:rsidRDefault="001A73C8" w:rsidP="001A73C8">
            <w:pPr>
              <w:pStyle w:val="NoSpacing"/>
            </w:pPr>
          </w:p>
        </w:tc>
      </w:tr>
      <w:tr w:rsidR="001A73C8" w:rsidRPr="007F3480" w14:paraId="5B230015" w14:textId="77777777" w:rsidTr="00074988">
        <w:trPr>
          <w:trHeight w:val="267"/>
        </w:trPr>
        <w:tc>
          <w:tcPr>
            <w:tcW w:w="711" w:type="pct"/>
            <w:vMerge/>
            <w:vAlign w:val="center"/>
          </w:tcPr>
          <w:p w14:paraId="334178FF" w14:textId="77777777" w:rsidR="001A73C8" w:rsidRPr="007F3480" w:rsidRDefault="001A73C8" w:rsidP="001A73C8">
            <w:pPr>
              <w:pStyle w:val="NoSpacing"/>
            </w:pPr>
          </w:p>
        </w:tc>
        <w:tc>
          <w:tcPr>
            <w:tcW w:w="827" w:type="pct"/>
            <w:vMerge/>
            <w:vAlign w:val="center"/>
          </w:tcPr>
          <w:p w14:paraId="71CBA061" w14:textId="77777777" w:rsidR="001A73C8" w:rsidRPr="007F3480" w:rsidRDefault="001A73C8" w:rsidP="001A73C8">
            <w:pPr>
              <w:pStyle w:val="NoSpacing"/>
            </w:pPr>
          </w:p>
        </w:tc>
        <w:tc>
          <w:tcPr>
            <w:tcW w:w="2019" w:type="pct"/>
            <w:vAlign w:val="center"/>
          </w:tcPr>
          <w:p w14:paraId="2BD4AFF6" w14:textId="77777777" w:rsidR="001A73C8" w:rsidRPr="007F3480" w:rsidRDefault="001A73C8" w:rsidP="001A73C8">
            <w:pPr>
              <w:pStyle w:val="NoSpacing"/>
            </w:pPr>
            <w:r w:rsidRPr="002B090F">
              <w:t>应该是无菌的</w:t>
            </w:r>
          </w:p>
        </w:tc>
        <w:tc>
          <w:tcPr>
            <w:tcW w:w="1443" w:type="pct"/>
            <w:vMerge/>
            <w:vAlign w:val="center"/>
          </w:tcPr>
          <w:p w14:paraId="196F3A79" w14:textId="77777777" w:rsidR="001A73C8" w:rsidRPr="007F3480" w:rsidRDefault="001A73C8" w:rsidP="001A73C8">
            <w:pPr>
              <w:pStyle w:val="NoSpacing"/>
            </w:pPr>
          </w:p>
        </w:tc>
      </w:tr>
      <w:tr w:rsidR="001A73C8" w:rsidRPr="007F3480" w14:paraId="4C9BC4E7" w14:textId="77777777" w:rsidTr="00074988">
        <w:trPr>
          <w:trHeight w:val="378"/>
        </w:trPr>
        <w:tc>
          <w:tcPr>
            <w:tcW w:w="711" w:type="pct"/>
            <w:vMerge/>
            <w:vAlign w:val="center"/>
          </w:tcPr>
          <w:p w14:paraId="68C71472" w14:textId="77777777" w:rsidR="001A73C8" w:rsidRPr="007F3480" w:rsidRDefault="001A73C8" w:rsidP="001A73C8">
            <w:pPr>
              <w:pStyle w:val="NoSpacing"/>
            </w:pPr>
          </w:p>
        </w:tc>
        <w:tc>
          <w:tcPr>
            <w:tcW w:w="827" w:type="pct"/>
            <w:vAlign w:val="center"/>
          </w:tcPr>
          <w:p w14:paraId="38684C0E" w14:textId="77777777" w:rsidR="001A73C8" w:rsidRPr="007F3480" w:rsidRDefault="001A73C8" w:rsidP="001A73C8">
            <w:pPr>
              <w:pStyle w:val="NoSpacing"/>
            </w:pPr>
            <w:r w:rsidRPr="002B090F">
              <w:t>物理安全</w:t>
            </w:r>
          </w:p>
        </w:tc>
        <w:tc>
          <w:tcPr>
            <w:tcW w:w="2019" w:type="pct"/>
            <w:vAlign w:val="center"/>
          </w:tcPr>
          <w:p w14:paraId="143A8B7B" w14:textId="77777777" w:rsidR="001A73C8" w:rsidRPr="002B090F" w:rsidRDefault="001A73C8" w:rsidP="001A73C8">
            <w:pPr>
              <w:pStyle w:val="NoSpacing"/>
            </w:pPr>
            <w:r w:rsidRPr="002B090F">
              <w:t>表面应具有与组织相容的多孔结构，并应具有适当的厚度。</w:t>
            </w:r>
          </w:p>
          <w:p w14:paraId="2505B1B8" w14:textId="77777777" w:rsidR="001A73C8" w:rsidRPr="007F3480" w:rsidRDefault="001A73C8" w:rsidP="001A73C8">
            <w:pPr>
              <w:pStyle w:val="NoSpacing"/>
            </w:pPr>
          </w:p>
        </w:tc>
        <w:tc>
          <w:tcPr>
            <w:tcW w:w="1443" w:type="pct"/>
            <w:vAlign w:val="center"/>
          </w:tcPr>
          <w:p w14:paraId="667FB6FC" w14:textId="77777777" w:rsidR="001A73C8" w:rsidRPr="007F3480" w:rsidRDefault="001A73C8" w:rsidP="001A73C8">
            <w:pPr>
              <w:pStyle w:val="NoSpacing"/>
            </w:pPr>
            <w:r w:rsidRPr="002B090F">
              <w:t>符合ASTM D 5729、ASTM D3776、ASTM D5034、ASTM D 3786标准的要求。</w:t>
            </w:r>
          </w:p>
        </w:tc>
      </w:tr>
      <w:tr w:rsidR="001A73C8" w:rsidRPr="007F3480" w14:paraId="7D031887" w14:textId="77777777" w:rsidTr="00074988">
        <w:trPr>
          <w:trHeight w:val="378"/>
        </w:trPr>
        <w:tc>
          <w:tcPr>
            <w:tcW w:w="711" w:type="pct"/>
            <w:vMerge/>
            <w:vAlign w:val="center"/>
          </w:tcPr>
          <w:p w14:paraId="0EDDA637" w14:textId="77777777" w:rsidR="001A73C8" w:rsidRPr="007F3480" w:rsidRDefault="001A73C8" w:rsidP="001A73C8">
            <w:pPr>
              <w:pStyle w:val="NoSpacing"/>
            </w:pPr>
          </w:p>
        </w:tc>
        <w:tc>
          <w:tcPr>
            <w:tcW w:w="827" w:type="pct"/>
            <w:vAlign w:val="center"/>
          </w:tcPr>
          <w:p w14:paraId="683E4CB7" w14:textId="77777777" w:rsidR="001A73C8" w:rsidRPr="007F3480" w:rsidRDefault="001A73C8" w:rsidP="001A73C8">
            <w:pPr>
              <w:pStyle w:val="NoSpacing"/>
            </w:pPr>
            <w:r w:rsidRPr="002B090F">
              <w:t>产品现场安全要求</w:t>
            </w:r>
          </w:p>
        </w:tc>
        <w:tc>
          <w:tcPr>
            <w:tcW w:w="2019" w:type="pct"/>
            <w:vAlign w:val="center"/>
          </w:tcPr>
          <w:p w14:paraId="39120649" w14:textId="77777777" w:rsidR="001A73C8" w:rsidRPr="007F3480" w:rsidRDefault="001A73C8" w:rsidP="001A73C8">
            <w:pPr>
              <w:pStyle w:val="NoSpacing"/>
            </w:pPr>
            <w:r w:rsidRPr="002B090F">
              <w:t xml:space="preserve">产品生产在空气洁净度达到ISO 7级的洁净室内进行，产品包装也在此洁净室内进行。                                                                </w:t>
            </w:r>
          </w:p>
        </w:tc>
        <w:tc>
          <w:tcPr>
            <w:tcW w:w="1443" w:type="pct"/>
            <w:vAlign w:val="center"/>
          </w:tcPr>
          <w:p w14:paraId="0387F763" w14:textId="77777777" w:rsidR="001A73C8" w:rsidRDefault="001A73C8" w:rsidP="001A73C8">
            <w:pPr>
              <w:pStyle w:val="NoSpacing"/>
            </w:pPr>
            <w:r w:rsidRPr="007F3480">
              <w:t>。</w:t>
            </w:r>
          </w:p>
          <w:p w14:paraId="122A54C7" w14:textId="77777777" w:rsidR="001A73C8" w:rsidRPr="007F3480" w:rsidRDefault="001A73C8" w:rsidP="001A73C8">
            <w:pPr>
              <w:pStyle w:val="NoSpacing"/>
            </w:pPr>
            <w:r w:rsidRPr="002B090F">
              <w:t>符合EN ISO 14644标准的要求。</w:t>
            </w:r>
          </w:p>
        </w:tc>
      </w:tr>
      <w:tr w:rsidR="001A73C8" w:rsidRPr="007F3480" w14:paraId="2582E30C" w14:textId="77777777" w:rsidTr="00074988">
        <w:trPr>
          <w:trHeight w:val="378"/>
        </w:trPr>
        <w:tc>
          <w:tcPr>
            <w:tcW w:w="711" w:type="pct"/>
            <w:vMerge/>
            <w:vAlign w:val="center"/>
          </w:tcPr>
          <w:p w14:paraId="7AD0E2C2" w14:textId="77777777" w:rsidR="001A73C8" w:rsidRPr="007F3480" w:rsidRDefault="001A73C8" w:rsidP="001A73C8">
            <w:pPr>
              <w:pStyle w:val="NoSpacing"/>
            </w:pPr>
          </w:p>
        </w:tc>
        <w:tc>
          <w:tcPr>
            <w:tcW w:w="827" w:type="pct"/>
            <w:vAlign w:val="center"/>
          </w:tcPr>
          <w:p w14:paraId="3A982616" w14:textId="77777777" w:rsidR="001A73C8" w:rsidRPr="007F3480" w:rsidRDefault="001A73C8" w:rsidP="001A73C8">
            <w:pPr>
              <w:pStyle w:val="NoSpacing"/>
            </w:pPr>
            <w:r w:rsidRPr="002B090F">
              <w:t>产品灭菌要求</w:t>
            </w:r>
          </w:p>
        </w:tc>
        <w:tc>
          <w:tcPr>
            <w:tcW w:w="2019" w:type="pct"/>
            <w:vAlign w:val="center"/>
          </w:tcPr>
          <w:p w14:paraId="79F9EC56" w14:textId="77777777" w:rsidR="001A73C8" w:rsidRPr="007F3480" w:rsidRDefault="001A73C8" w:rsidP="001A73C8">
            <w:pPr>
              <w:pStyle w:val="NoSpacing"/>
            </w:pPr>
            <w:r w:rsidRPr="00FA3823">
              <w:t>产品按照 EN ISO 14937 标准的要求，经过 18 小时环氧乙烷灭菌过程。</w:t>
            </w:r>
          </w:p>
        </w:tc>
        <w:tc>
          <w:tcPr>
            <w:tcW w:w="1443" w:type="pct"/>
            <w:vAlign w:val="center"/>
          </w:tcPr>
          <w:p w14:paraId="03EC90FD" w14:textId="77777777" w:rsidR="001A73C8" w:rsidRPr="007F3480" w:rsidRDefault="001A73C8" w:rsidP="001A73C8">
            <w:pPr>
              <w:pStyle w:val="NoSpacing"/>
            </w:pPr>
            <w:r w:rsidRPr="00FA3823">
              <w:t>符合EN ISO 14937标准的要求。</w:t>
            </w:r>
          </w:p>
        </w:tc>
      </w:tr>
      <w:tr w:rsidR="001A73C8" w:rsidRPr="007F3480" w14:paraId="2A1B56E5" w14:textId="77777777" w:rsidTr="00074988">
        <w:trPr>
          <w:trHeight w:val="378"/>
        </w:trPr>
        <w:tc>
          <w:tcPr>
            <w:tcW w:w="711" w:type="pct"/>
            <w:vMerge/>
            <w:vAlign w:val="center"/>
          </w:tcPr>
          <w:p w14:paraId="294D127C" w14:textId="77777777" w:rsidR="001A73C8" w:rsidRPr="007F3480" w:rsidRDefault="001A73C8" w:rsidP="001A73C8">
            <w:pPr>
              <w:pStyle w:val="NoSpacing"/>
            </w:pPr>
          </w:p>
        </w:tc>
        <w:tc>
          <w:tcPr>
            <w:tcW w:w="827" w:type="pct"/>
            <w:vAlign w:val="center"/>
          </w:tcPr>
          <w:p w14:paraId="0CCAF1B2" w14:textId="77777777" w:rsidR="001A73C8" w:rsidRPr="007F3480" w:rsidRDefault="001A73C8" w:rsidP="001A73C8">
            <w:pPr>
              <w:pStyle w:val="NoSpacing"/>
            </w:pPr>
            <w:r w:rsidRPr="00FA3823">
              <w:t>生物相容性要求</w:t>
            </w:r>
          </w:p>
        </w:tc>
        <w:tc>
          <w:tcPr>
            <w:tcW w:w="2019" w:type="pct"/>
            <w:vAlign w:val="center"/>
          </w:tcPr>
          <w:p w14:paraId="60A6FA8D" w14:textId="77777777" w:rsidR="001A73C8" w:rsidRPr="007F3480" w:rsidRDefault="001A73C8" w:rsidP="001A73C8">
            <w:pPr>
              <w:pStyle w:val="NoSpacing"/>
            </w:pPr>
            <w:r w:rsidRPr="00FA3823">
              <w:t>必须使用符合 EN ISO 10993-1 标准要求的材料。</w:t>
            </w:r>
          </w:p>
        </w:tc>
        <w:tc>
          <w:tcPr>
            <w:tcW w:w="1443" w:type="pct"/>
            <w:vAlign w:val="center"/>
          </w:tcPr>
          <w:p w14:paraId="00E6D89B" w14:textId="77777777" w:rsidR="001A73C8" w:rsidRPr="00FA3823" w:rsidRDefault="001A73C8" w:rsidP="001A73C8">
            <w:pPr>
              <w:pStyle w:val="NoSpacing"/>
            </w:pPr>
            <w:r w:rsidRPr="00FA3823">
              <w:t>按照EN ISO 10993-1标准的要求；</w:t>
            </w:r>
          </w:p>
          <w:p w14:paraId="33105C92" w14:textId="77777777" w:rsidR="001A73C8" w:rsidRPr="007F3480" w:rsidRDefault="001A73C8" w:rsidP="001A73C8">
            <w:pPr>
              <w:pStyle w:val="NoSpacing"/>
            </w:pPr>
            <w:r w:rsidRPr="007F3480">
              <w:t>符合 EN ISO 10993-10 标准</w:t>
            </w:r>
          </w:p>
          <w:p w14:paraId="15BC119A" w14:textId="77777777" w:rsidR="001A73C8" w:rsidRPr="007F3480" w:rsidRDefault="001A73C8" w:rsidP="001A73C8">
            <w:pPr>
              <w:pStyle w:val="NoSpacing"/>
            </w:pPr>
            <w:r w:rsidRPr="007F3480">
              <w:t>细胞毒性 EN ISO 10993-5</w:t>
            </w:r>
          </w:p>
          <w:p w14:paraId="6AFC07A3" w14:textId="77777777" w:rsidR="001A73C8" w:rsidRPr="007F3480" w:rsidRDefault="001A73C8" w:rsidP="001A73C8">
            <w:pPr>
              <w:pStyle w:val="NoSpacing"/>
            </w:pPr>
            <w:r w:rsidRPr="007F3480">
              <w:t>敏化 EN ISO 10993-5</w:t>
            </w:r>
          </w:p>
          <w:p w14:paraId="61BDF3BB" w14:textId="77777777" w:rsidR="001A73C8" w:rsidRPr="007F3480" w:rsidRDefault="001A73C8" w:rsidP="001A73C8">
            <w:pPr>
              <w:pStyle w:val="NoSpacing"/>
            </w:pPr>
            <w:r w:rsidRPr="007F3480">
              <w:t>急性全身毒性 EN ISO 10993-11</w:t>
            </w:r>
          </w:p>
          <w:p w14:paraId="4F3C4A96" w14:textId="77777777" w:rsidR="001A73C8" w:rsidRPr="007F3480" w:rsidRDefault="001A73C8" w:rsidP="001A73C8">
            <w:pPr>
              <w:pStyle w:val="NoSpacing"/>
            </w:pPr>
            <w:r w:rsidRPr="007F3480">
              <w:t>亚急性毒性</w:t>
            </w:r>
          </w:p>
          <w:p w14:paraId="57064DC8" w14:textId="77777777" w:rsidR="001A73C8" w:rsidRPr="007F3480" w:rsidRDefault="001A73C8" w:rsidP="001A73C8">
            <w:pPr>
              <w:pStyle w:val="NoSpacing"/>
            </w:pPr>
            <w:r w:rsidRPr="007F3480">
              <w:t>亚慢性毒性</w:t>
            </w:r>
          </w:p>
          <w:p w14:paraId="27E2E413" w14:textId="77777777" w:rsidR="001A73C8" w:rsidRPr="007F3480" w:rsidRDefault="001A73C8" w:rsidP="001A73C8">
            <w:pPr>
              <w:pStyle w:val="NoSpacing"/>
            </w:pPr>
            <w:r w:rsidRPr="007F3480">
              <w:t>慢性毒性</w:t>
            </w:r>
          </w:p>
          <w:p w14:paraId="46546E64" w14:textId="77777777" w:rsidR="001A73C8" w:rsidRPr="007F3480" w:rsidRDefault="001A73C8" w:rsidP="001A73C8">
            <w:pPr>
              <w:pStyle w:val="NoSpacing"/>
            </w:pPr>
            <w:r w:rsidRPr="007F3480">
              <w:t>植入</w:t>
            </w:r>
          </w:p>
          <w:p w14:paraId="301BC2BA" w14:textId="77777777" w:rsidR="001A73C8" w:rsidRPr="007F3480" w:rsidRDefault="001A73C8" w:rsidP="001A73C8">
            <w:pPr>
              <w:pStyle w:val="NoSpacing"/>
            </w:pPr>
            <w:r w:rsidRPr="007F3480">
              <w:t>热原性</w:t>
            </w:r>
          </w:p>
          <w:p w14:paraId="340A2F97" w14:textId="77777777" w:rsidR="001A73C8" w:rsidRPr="007F3480" w:rsidRDefault="001A73C8" w:rsidP="001A73C8">
            <w:pPr>
              <w:pStyle w:val="NoSpacing"/>
            </w:pPr>
            <w:r w:rsidRPr="007F3480">
              <w:t>遗传毒性</w:t>
            </w:r>
          </w:p>
          <w:p w14:paraId="05D07B6A" w14:textId="77777777" w:rsidR="001A73C8" w:rsidRPr="007F3480" w:rsidRDefault="001A73C8" w:rsidP="001A73C8">
            <w:pPr>
              <w:pStyle w:val="NoSpacing"/>
            </w:pPr>
            <w:r w:rsidRPr="007F3480">
              <w:t>致癌性对受试者进行评估，确定其具有生物相容性。</w:t>
            </w:r>
          </w:p>
        </w:tc>
      </w:tr>
    </w:tbl>
    <w:p w14:paraId="75E14A4F" w14:textId="77777777" w:rsidR="001A73C8" w:rsidRPr="001A73C8" w:rsidRDefault="001A73C8" w:rsidP="001A73C8"/>
    <w:bookmarkEnd w:id="8"/>
    <w:p w14:paraId="5EEC9E9A" w14:textId="77777777" w:rsidR="00015E5A" w:rsidRPr="007E1298" w:rsidRDefault="00015E5A" w:rsidP="00031342">
      <w:pPr>
        <w:pStyle w:val="Heading1"/>
        <w:ind w:left="-426"/>
        <w:rPr>
          <w:rFonts w:asciiTheme="minorHAnsi" w:hAnsiTheme="minorHAnsi" w:cstheme="minorHAnsi"/>
          <w:b/>
          <w:sz w:val="28"/>
          <w:lang w:val="tr-TR"/>
        </w:rPr>
      </w:pPr>
      <w:r w:rsidRPr="007E1298">
        <w:rPr>
          <w:rFonts w:asciiTheme="minorHAnsi" w:hAnsiTheme="minorHAnsi" w:cstheme="minorHAnsi"/>
          <w:b/>
          <w:sz w:val="28"/>
          <w:lang w:val="tr-TR"/>
        </w:rPr>
        <w:lastRenderedPageBreak/>
        <w:t>封装信息</w:t>
      </w:r>
    </w:p>
    <w:p w14:paraId="368D54FC" w14:textId="77777777" w:rsidR="00015E5A" w:rsidRPr="007E1298" w:rsidRDefault="00015E5A" w:rsidP="00031342">
      <w:pPr>
        <w:spacing w:after="0"/>
        <w:ind w:left="-426"/>
        <w:jc w:val="both"/>
        <w:rPr>
          <w:rFonts w:cstheme="minorHAnsi"/>
          <w:sz w:val="20"/>
        </w:rPr>
      </w:pPr>
      <w:r w:rsidRPr="007E1298">
        <w:rPr>
          <w:rFonts w:cstheme="minorHAnsi"/>
          <w:b/>
          <w:sz w:val="20"/>
        </w:rPr>
        <w:t>对于毛毡：</w:t>
      </w:r>
      <w:r w:rsidRPr="007E1298">
        <w:rPr>
          <w:rFonts w:cstheme="minorHAnsi"/>
          <w:sz w:val="20"/>
        </w:rPr>
        <w:t>聚乙烯薄膜以每包 1 片的形式出售。</w:t>
      </w:r>
    </w:p>
    <w:p w14:paraId="6702159F" w14:textId="77777777" w:rsidR="00015E5A" w:rsidRPr="007E1298" w:rsidRDefault="00015E5A" w:rsidP="00031342">
      <w:pPr>
        <w:spacing w:after="0"/>
        <w:ind w:left="-426"/>
        <w:jc w:val="both"/>
        <w:rPr>
          <w:rFonts w:cstheme="minorHAnsi"/>
          <w:sz w:val="20"/>
        </w:rPr>
      </w:pPr>
      <w:r w:rsidRPr="007E1298">
        <w:rPr>
          <w:rFonts w:cstheme="minorHAnsi"/>
          <w:b/>
          <w:sz w:val="20"/>
        </w:rPr>
        <w:t>对于 Pledget：</w:t>
      </w:r>
      <w:r w:rsidRPr="007E1298">
        <w:rPr>
          <w:rFonts w:cstheme="minorHAnsi"/>
          <w:sz w:val="20"/>
        </w:rPr>
        <w:t>聚乙烯薄膜以 5 片或 10 片为一包出售。</w:t>
      </w:r>
    </w:p>
    <w:p w14:paraId="560458F1" w14:textId="77777777" w:rsidR="008803D0" w:rsidRPr="007E1298" w:rsidRDefault="00015E5A" w:rsidP="00031342">
      <w:pPr>
        <w:spacing w:after="0"/>
        <w:ind w:left="-426"/>
        <w:jc w:val="both"/>
        <w:rPr>
          <w:rFonts w:cstheme="minorHAnsi"/>
          <w:sz w:val="20"/>
        </w:rPr>
      </w:pPr>
      <w:r w:rsidRPr="007E1298">
        <w:rPr>
          <w:rFonts w:cstheme="minorHAnsi"/>
          <w:b/>
          <w:sz w:val="20"/>
        </w:rPr>
        <w:t>对于 Strip：</w:t>
      </w:r>
      <w:r w:rsidRPr="007E1298">
        <w:rPr>
          <w:rFonts w:cstheme="minorHAnsi"/>
          <w:sz w:val="20"/>
        </w:rPr>
        <w:t>它以聚乙烯薄膜包装中的 1 件形式出售。</w:t>
      </w:r>
    </w:p>
    <w:p w14:paraId="7FD4E9C4" w14:textId="77777777" w:rsidR="00015E5A" w:rsidRPr="007E1298" w:rsidRDefault="00015E5A" w:rsidP="00015E5A">
      <w:pPr>
        <w:spacing w:after="0"/>
        <w:jc w:val="both"/>
        <w:rPr>
          <w:rFonts w:eastAsia="Calibri" w:cstheme="minorHAnsi"/>
          <w:bCs/>
          <w:sz w:val="20"/>
          <w:szCs w:val="20"/>
          <w:lang w:val="tr-TR"/>
        </w:rPr>
      </w:pPr>
    </w:p>
    <w:p w14:paraId="26190AB4" w14:textId="77777777" w:rsidR="00504ED8" w:rsidRPr="007E1298" w:rsidRDefault="002637E1" w:rsidP="00504ED8">
      <w:pPr>
        <w:spacing w:after="0"/>
        <w:jc w:val="both"/>
        <w:rPr>
          <w:rFonts w:eastAsia="Calibri" w:cstheme="minorHAnsi"/>
          <w:bCs/>
          <w:sz w:val="20"/>
          <w:szCs w:val="20"/>
          <w:lang w:val="tr-TR"/>
        </w:rPr>
      </w:pPr>
      <w:r w:rsidRPr="007E1298">
        <w:rPr>
          <w:rFonts w:cstheme="minorHAnsi"/>
          <w:noProof/>
          <w:sz w:val="24"/>
          <w:szCs w:val="24"/>
          <w:lang w:val="tr-TR" w:eastAsia="tr-TR"/>
        </w:rPr>
        <w:drawing>
          <wp:anchor distT="0" distB="0" distL="114300" distR="114300" simplePos="0" relativeHeight="251653120" behindDoc="1" locked="0" layoutInCell="1" allowOverlap="1" wp14:anchorId="4A0676B5" wp14:editId="7504EA52">
            <wp:simplePos x="0" y="0"/>
            <wp:positionH relativeFrom="column">
              <wp:posOffset>2540</wp:posOffset>
            </wp:positionH>
            <wp:positionV relativeFrom="paragraph">
              <wp:posOffset>107315</wp:posOffset>
            </wp:positionV>
            <wp:extent cx="591185" cy="575310"/>
            <wp:effectExtent l="0" t="0" r="0" b="0"/>
            <wp:wrapTight wrapText="bothSides">
              <wp:wrapPolygon edited="0">
                <wp:start x="0" y="0"/>
                <wp:lineTo x="0" y="20742"/>
                <wp:lineTo x="20881" y="20742"/>
                <wp:lineTo x="20881" y="0"/>
                <wp:lineTo x="0" y="0"/>
              </wp:wrapPolygon>
            </wp:wrapTight>
            <wp:docPr id="7" name="Picture 21" descr="Macintosh HD:Users:fkokos8888:Desktop:BIOquant NS:s1.tiff"/>
            <wp:cNvGraphicFramePr/>
            <a:graphic xmlns:a="http://schemas.openxmlformats.org/drawingml/2006/main">
              <a:graphicData uri="http://schemas.openxmlformats.org/drawingml/2006/picture">
                <pic:pic xmlns:pic="http://schemas.openxmlformats.org/drawingml/2006/picture">
                  <pic:nvPicPr>
                    <pic:cNvPr id="21" name="Picture 21" descr="Macintosh HD:Users:fkokos8888:Desktop:BIOquant NS:s1.tiff"/>
                    <pic:cNvPicPr/>
                  </pic:nvPicPr>
                  <pic:blipFill rotWithShape="1">
                    <a:blip r:embed="rId12">
                      <a:extLst>
                        <a:ext uri="{28A0092B-C50C-407E-A947-70E740481C1C}">
                          <a14:useLocalDpi xmlns:a14="http://schemas.microsoft.com/office/drawing/2010/main" val="0"/>
                        </a:ext>
                      </a:extLst>
                    </a:blip>
                    <a:srcRect r="4608" b="9740"/>
                    <a:stretch/>
                  </pic:blipFill>
                  <pic:spPr bwMode="auto">
                    <a:xfrm>
                      <a:off x="0" y="0"/>
                      <a:ext cx="591185" cy="575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C50AB" w14:textId="77777777" w:rsidR="002B5781" w:rsidRDefault="002B5781" w:rsidP="00334C31">
      <w:pPr>
        <w:spacing w:after="0" w:line="240" w:lineRule="auto"/>
        <w:ind w:left="1418"/>
        <w:rPr>
          <w:rFonts w:cstheme="minorHAnsi"/>
          <w:b/>
          <w:sz w:val="24"/>
          <w:szCs w:val="24"/>
        </w:rPr>
      </w:pPr>
      <w:r w:rsidRPr="002B5781">
        <w:rPr>
          <w:rFonts w:cstheme="minorHAnsi"/>
          <w:b/>
          <w:sz w:val="24"/>
          <w:szCs w:val="24"/>
        </w:rPr>
        <w:t>GEMED Sağlık Ürünleri San。维蒂克。有限公司Şti。</w:t>
      </w:r>
    </w:p>
    <w:p w14:paraId="386F6938" w14:textId="77777777" w:rsidR="006C6890" w:rsidRDefault="006C6890" w:rsidP="00334C31">
      <w:pPr>
        <w:spacing w:after="0" w:line="240" w:lineRule="auto"/>
        <w:ind w:left="1418"/>
        <w:rPr>
          <w:rFonts w:cstheme="minorHAnsi"/>
          <w:sz w:val="24"/>
          <w:szCs w:val="24"/>
          <w:lang w:val="tr-TR"/>
        </w:rPr>
      </w:pPr>
      <w:r w:rsidRPr="006C6890">
        <w:rPr>
          <w:rFonts w:cstheme="minorHAnsi"/>
          <w:sz w:val="24"/>
          <w:szCs w:val="24"/>
          <w:lang w:val="tr-TR"/>
        </w:rPr>
        <w:t>Hürriyet Mah.阿德南·卡赫维奇·卡德。 No:27/B, 34876 Kartal, 伊斯坦布尔, 土耳其</w:t>
      </w:r>
    </w:p>
    <w:p w14:paraId="25244C8E" w14:textId="77777777" w:rsidR="008D1DA6" w:rsidRPr="007E1298" w:rsidRDefault="008D1DA6" w:rsidP="00334C31">
      <w:pPr>
        <w:spacing w:after="0" w:line="240" w:lineRule="auto"/>
        <w:ind w:left="1418"/>
        <w:rPr>
          <w:rFonts w:cstheme="minorHAnsi"/>
          <w:sz w:val="24"/>
          <w:szCs w:val="24"/>
          <w:lang w:val="tr-TR"/>
        </w:rPr>
      </w:pPr>
      <w:r w:rsidRPr="007E1298">
        <w:rPr>
          <w:rFonts w:cstheme="minorHAnsi"/>
          <w:sz w:val="24"/>
          <w:szCs w:val="24"/>
          <w:lang w:val="tr-TR"/>
        </w:rPr>
        <w:t>电子邮件：</w:t>
      </w:r>
      <w:hyperlink r:id="rId13" w:history="1">
        <w:r w:rsidRPr="007E1298">
          <w:rPr>
            <w:rStyle w:val="Hyperlink"/>
            <w:rFonts w:cstheme="minorHAnsi"/>
            <w:sz w:val="24"/>
            <w:szCs w:val="24"/>
            <w:lang w:val="tr-TR"/>
          </w:rPr>
          <w:t>info@gemed.com.tr</w:t>
        </w:r>
      </w:hyperlink>
    </w:p>
    <w:p w14:paraId="7C99BACD" w14:textId="77777777" w:rsidR="008D1DA6" w:rsidRPr="007E1298" w:rsidRDefault="008D1DA6" w:rsidP="00334C31">
      <w:pPr>
        <w:spacing w:after="0" w:line="240" w:lineRule="auto"/>
        <w:ind w:left="1418"/>
        <w:rPr>
          <w:rFonts w:cstheme="minorHAnsi"/>
          <w:sz w:val="24"/>
          <w:szCs w:val="24"/>
          <w:lang w:val="tr-TR"/>
        </w:rPr>
      </w:pPr>
      <w:r w:rsidRPr="007E1298">
        <w:rPr>
          <w:rFonts w:cstheme="minorHAnsi"/>
          <w:sz w:val="24"/>
          <w:szCs w:val="24"/>
          <w:lang w:val="tr-TR"/>
        </w:rPr>
        <w:t>网址：</w:t>
      </w:r>
      <w:hyperlink r:id="rId14" w:history="1">
        <w:r w:rsidRPr="007E1298">
          <w:rPr>
            <w:rStyle w:val="Hyperlink"/>
            <w:rFonts w:cstheme="minorHAnsi"/>
            <w:sz w:val="24"/>
            <w:szCs w:val="24"/>
            <w:lang w:val="tr-TR"/>
          </w:rPr>
          <w:t>www.gemed.com.tr</w:t>
        </w:r>
      </w:hyperlink>
      <w:r w:rsidRPr="007E1298">
        <w:rPr>
          <w:rFonts w:cstheme="minorHAnsi"/>
          <w:sz w:val="24"/>
          <w:szCs w:val="24"/>
          <w:lang w:val="tr-TR"/>
        </w:rPr>
        <w:t xml:space="preserve">  </w:t>
      </w:r>
    </w:p>
    <w:p w14:paraId="30A034CC" w14:textId="77777777" w:rsidR="008D1DA6" w:rsidRPr="007E1298" w:rsidRDefault="008D1DA6" w:rsidP="00334C31">
      <w:pPr>
        <w:spacing w:after="0" w:line="240" w:lineRule="auto"/>
        <w:ind w:left="1418"/>
        <w:rPr>
          <w:rFonts w:cstheme="minorHAnsi"/>
          <w:sz w:val="24"/>
          <w:szCs w:val="24"/>
          <w:lang w:val="tr-TR"/>
        </w:rPr>
      </w:pPr>
      <w:r w:rsidRPr="007E1298">
        <w:rPr>
          <w:rFonts w:cstheme="minorHAnsi"/>
          <w:sz w:val="24"/>
          <w:szCs w:val="24"/>
          <w:lang w:val="tr-TR"/>
        </w:rPr>
        <w:t>电话:+90 216 452 35 25</w:t>
      </w:r>
    </w:p>
    <w:p w14:paraId="0D16465C" w14:textId="77777777" w:rsidR="008D1DA6" w:rsidRPr="007E1298" w:rsidRDefault="008D1DA6" w:rsidP="00334C31">
      <w:pPr>
        <w:spacing w:after="0" w:line="240" w:lineRule="auto"/>
        <w:ind w:left="1418"/>
        <w:rPr>
          <w:rFonts w:cstheme="minorHAnsi"/>
          <w:sz w:val="24"/>
          <w:szCs w:val="24"/>
          <w:lang w:val="tr-TR"/>
        </w:rPr>
      </w:pPr>
      <w:r w:rsidRPr="007E1298">
        <w:rPr>
          <w:rFonts w:cstheme="minorHAnsi"/>
          <w:sz w:val="24"/>
          <w:szCs w:val="24"/>
          <w:lang w:val="tr-TR"/>
        </w:rPr>
        <w:t>传真：+90 216 451 11 22</w:t>
      </w:r>
    </w:p>
    <w:p w14:paraId="2A95FF81" w14:textId="77777777" w:rsidR="00410569" w:rsidRPr="007E1298" w:rsidRDefault="00410569" w:rsidP="00065DA9">
      <w:pPr>
        <w:spacing w:after="0" w:line="360" w:lineRule="auto"/>
        <w:ind w:left="720" w:firstLine="720"/>
        <w:jc w:val="both"/>
        <w:rPr>
          <w:rFonts w:cstheme="minorHAnsi"/>
          <w:sz w:val="10"/>
          <w:szCs w:val="10"/>
          <w:lang w:val="tr-TR"/>
        </w:rPr>
      </w:pPr>
    </w:p>
    <w:p w14:paraId="5777C7A9" w14:textId="77777777" w:rsidR="00256811" w:rsidRDefault="00256811" w:rsidP="00256811">
      <w:pPr>
        <w:pStyle w:val="Heading1"/>
        <w:ind w:left="-426"/>
        <w:rPr>
          <w:rFonts w:asciiTheme="minorHAnsi" w:hAnsiTheme="minorHAnsi" w:cstheme="minorHAnsi"/>
          <w:b/>
          <w:sz w:val="28"/>
          <w:lang w:val="tr-TR"/>
        </w:rPr>
      </w:pPr>
      <w:r w:rsidRPr="00256811">
        <w:rPr>
          <w:rFonts w:asciiTheme="minorHAnsi" w:hAnsiTheme="minorHAnsi" w:cstheme="minorHAnsi"/>
          <w:b/>
          <w:sz w:val="28"/>
          <w:lang w:val="tr-TR"/>
        </w:rPr>
        <w:t>不良事件</w:t>
      </w:r>
      <w:r w:rsidRPr="00256811">
        <w:rPr>
          <w:rFonts w:asciiTheme="minorHAnsi" w:hAnsiTheme="minorHAnsi" w:cstheme="minorHAnsi"/>
          <w:b/>
          <w:sz w:val="28"/>
          <w:lang w:val="tr-TR"/>
        </w:rPr>
        <w:t>/</w:t>
      </w:r>
      <w:r w:rsidRPr="00256811">
        <w:rPr>
          <w:rFonts w:asciiTheme="minorHAnsi" w:hAnsiTheme="minorHAnsi" w:cstheme="minorHAnsi"/>
          <w:b/>
          <w:sz w:val="28"/>
          <w:lang w:val="tr-TR"/>
        </w:rPr>
        <w:t>严重事件报告</w:t>
      </w:r>
    </w:p>
    <w:p w14:paraId="29338965" w14:textId="77777777" w:rsidR="00256811" w:rsidRPr="00256811" w:rsidRDefault="00256811" w:rsidP="00256811">
      <w:pPr>
        <w:rPr>
          <w:lang w:val="tr-TR"/>
        </w:rPr>
      </w:pPr>
      <w:r w:rsidRPr="00256811">
        <w:rPr>
          <w:lang w:val="tr-TR"/>
        </w:rPr>
        <w:t>任何与本设备使用相关的严重事故必须立即报告给制造商以及用户和/或患者所在成员国的主管部门。用户应遵守当地关于报告医疗器械事故的法规。制造商的联系信息请参阅使用说明书 (IFU)。</w:t>
      </w:r>
    </w:p>
    <w:p w14:paraId="392AA9DB" w14:textId="77777777" w:rsidR="008D1DA6" w:rsidRPr="00031342" w:rsidRDefault="00960B1B" w:rsidP="00031342">
      <w:pPr>
        <w:pStyle w:val="Heading1"/>
        <w:ind w:left="-426"/>
        <w:rPr>
          <w:rFonts w:asciiTheme="minorHAnsi" w:hAnsiTheme="minorHAnsi" w:cstheme="minorHAnsi"/>
          <w:b/>
          <w:sz w:val="28"/>
          <w:lang w:val="tr-TR"/>
        </w:rPr>
      </w:pPr>
      <w:r>
        <w:rPr>
          <w:rFonts w:asciiTheme="minorHAnsi" w:hAnsiTheme="minorHAnsi" w:cstheme="minorHAnsi"/>
          <w:b/>
          <w:sz w:val="28"/>
          <w:lang w:val="tr-TR"/>
        </w:rPr>
        <w:t>标签上使用的符号的解释</w:t>
      </w:r>
    </w:p>
    <w:p w14:paraId="34C2F8F2" w14:textId="77777777" w:rsidR="00CE6827" w:rsidRPr="007E1298" w:rsidRDefault="00CE6827" w:rsidP="00CE6827">
      <w:pPr>
        <w:spacing w:line="256" w:lineRule="auto"/>
        <w:ind w:left="34"/>
        <w:contextualSpacing/>
        <w:rPr>
          <w:rFonts w:eastAsia="Calibri" w:cstheme="minorHAnsi"/>
          <w:b/>
          <w:sz w:val="20"/>
          <w:szCs w:val="16"/>
          <w:lang w:val="tr-TR"/>
        </w:rPr>
      </w:pPr>
    </w:p>
    <w:tbl>
      <w:tblPr>
        <w:tblStyle w:val="TableGrid2"/>
        <w:tblW w:w="10219" w:type="dxa"/>
        <w:tblInd w:w="-318" w:type="dxa"/>
        <w:tblLayout w:type="fixed"/>
        <w:tblLook w:val="04A0" w:firstRow="1" w:lastRow="0" w:firstColumn="1" w:lastColumn="0" w:noHBand="0" w:noVBand="1"/>
      </w:tblPr>
      <w:tblGrid>
        <w:gridCol w:w="1248"/>
        <w:gridCol w:w="3402"/>
        <w:gridCol w:w="1134"/>
        <w:gridCol w:w="4435"/>
      </w:tblGrid>
      <w:tr w:rsidR="007E1298" w:rsidRPr="007E1298" w14:paraId="7C493DB7" w14:textId="77777777" w:rsidTr="00031342">
        <w:trPr>
          <w:trHeight w:val="680"/>
        </w:trPr>
        <w:tc>
          <w:tcPr>
            <w:tcW w:w="1248" w:type="dxa"/>
            <w:vAlign w:val="center"/>
            <w:hideMark/>
          </w:tcPr>
          <w:bookmarkStart w:id="9" w:name="_Hlk516351781"/>
          <w:bookmarkStart w:id="10" w:name="_Hlk516351728"/>
          <w:p w14:paraId="36D53335" w14:textId="77777777" w:rsidR="007E1298" w:rsidRPr="007E1298" w:rsidRDefault="00670FA2" w:rsidP="007E1298">
            <w:pPr>
              <w:ind w:left="11"/>
              <w:contextualSpacing/>
              <w:jc w:val="center"/>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30" w:dyaOrig="255" w14:anchorId="589E5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2.3pt;height:18.25pt;mso-width-percent:0;mso-height-percent:0;mso-width-percent:0;mso-height-percent:0" o:ole="">
                  <v:imagedata r:id="rId15" o:title=""/>
                </v:shape>
                <o:OLEObject Type="Embed" ProgID="PBrush" ShapeID="_x0000_i1031" DrawAspect="Content" ObjectID="_1818895158" r:id="rId16"/>
              </w:object>
            </w:r>
          </w:p>
        </w:tc>
        <w:tc>
          <w:tcPr>
            <w:tcW w:w="3402" w:type="dxa"/>
            <w:hideMark/>
          </w:tcPr>
          <w:p w14:paraId="2C1A432F"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制造商信息</w:t>
            </w:r>
          </w:p>
        </w:tc>
        <w:tc>
          <w:tcPr>
            <w:tcW w:w="1134" w:type="dxa"/>
            <w:vAlign w:val="center"/>
          </w:tcPr>
          <w:p w14:paraId="06902E21" w14:textId="77777777" w:rsidR="007E1298" w:rsidRPr="007E1298" w:rsidRDefault="007E1298" w:rsidP="007E1298">
            <w:pPr>
              <w:ind w:left="34"/>
              <w:contextualSpacing/>
              <w:rPr>
                <w:rFonts w:asciiTheme="minorHAnsi" w:hAnsiTheme="minorHAnsi" w:cstheme="minorHAnsi"/>
                <w:sz w:val="20"/>
                <w:szCs w:val="20"/>
              </w:rPr>
            </w:pPr>
            <w:r w:rsidRPr="007E1298">
              <w:rPr>
                <w:rFonts w:cstheme="minorHAnsi"/>
                <w:noProof/>
                <w:sz w:val="20"/>
                <w:szCs w:val="20"/>
                <w:lang w:eastAsia="tr-TR"/>
              </w:rPr>
              <w:drawing>
                <wp:inline distT="0" distB="0" distL="0" distR="0" wp14:anchorId="72828442" wp14:editId="1418CC0B">
                  <wp:extent cx="255600" cy="237600"/>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5600" cy="237600"/>
                          </a:xfrm>
                          <a:prstGeom prst="rect">
                            <a:avLst/>
                          </a:prstGeom>
                        </pic:spPr>
                      </pic:pic>
                    </a:graphicData>
                  </a:graphic>
                </wp:inline>
              </w:drawing>
            </w:r>
          </w:p>
        </w:tc>
        <w:tc>
          <w:tcPr>
            <w:tcW w:w="4435" w:type="dxa"/>
          </w:tcPr>
          <w:p w14:paraId="64466979" w14:textId="77777777" w:rsidR="007E1298" w:rsidRPr="007E1298" w:rsidRDefault="007E1298" w:rsidP="007E1298">
            <w:pPr>
              <w:ind w:left="34"/>
              <w:contextualSpacing/>
              <w:rPr>
                <w:rFonts w:asciiTheme="minorHAnsi" w:hAnsiTheme="minorHAnsi" w:cstheme="minorHAnsi"/>
                <w:sz w:val="20"/>
                <w:szCs w:val="20"/>
              </w:rPr>
            </w:pPr>
            <w:r w:rsidRPr="007E1298">
              <w:rPr>
                <w:rFonts w:asciiTheme="minorHAnsi" w:hAnsiTheme="minorHAnsi" w:cstheme="minorHAnsi"/>
              </w:rPr>
              <w:t>生产国家代码/生产日期</w:t>
            </w:r>
          </w:p>
        </w:tc>
      </w:tr>
      <w:bookmarkEnd w:id="9"/>
      <w:tr w:rsidR="007E1298" w:rsidRPr="007E1298" w14:paraId="61FE03D3" w14:textId="77777777" w:rsidTr="00031342">
        <w:trPr>
          <w:trHeight w:val="680"/>
        </w:trPr>
        <w:tc>
          <w:tcPr>
            <w:tcW w:w="1248" w:type="dxa"/>
            <w:vAlign w:val="center"/>
            <w:hideMark/>
          </w:tcPr>
          <w:p w14:paraId="20D191DD" w14:textId="77777777" w:rsidR="007E1298" w:rsidRPr="007E1298" w:rsidRDefault="007E1298" w:rsidP="007E1298">
            <w:pPr>
              <w:ind w:left="11"/>
              <w:contextualSpacing/>
              <w:jc w:val="center"/>
              <w:rPr>
                <w:rFonts w:asciiTheme="minorHAnsi" w:hAnsiTheme="minorHAnsi" w:cstheme="minorHAnsi"/>
                <w:sz w:val="20"/>
                <w:szCs w:val="20"/>
              </w:rPr>
            </w:pPr>
            <w:r w:rsidRPr="007E1298">
              <w:rPr>
                <w:rFonts w:cstheme="minorHAnsi"/>
                <w:noProof/>
                <w:sz w:val="20"/>
                <w:szCs w:val="20"/>
                <w:lang w:eastAsia="tr-TR"/>
              </w:rPr>
              <w:drawing>
                <wp:inline distT="0" distB="0" distL="0" distR="0" wp14:anchorId="16588369" wp14:editId="5CB61C93">
                  <wp:extent cx="193964" cy="283486"/>
                  <wp:effectExtent l="0" t="0" r="0" b="2540"/>
                  <wp:docPr id="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95194" cy="285283"/>
                          </a:xfrm>
                          <a:prstGeom prst="rect">
                            <a:avLst/>
                          </a:prstGeom>
                          <a:noFill/>
                          <a:ln>
                            <a:noFill/>
                          </a:ln>
                        </pic:spPr>
                      </pic:pic>
                    </a:graphicData>
                  </a:graphic>
                </wp:inline>
              </w:drawing>
            </w:r>
          </w:p>
        </w:tc>
        <w:tc>
          <w:tcPr>
            <w:tcW w:w="3402" w:type="dxa"/>
            <w:hideMark/>
          </w:tcPr>
          <w:p w14:paraId="22D592D8"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到期日</w:t>
            </w:r>
          </w:p>
        </w:tc>
        <w:tc>
          <w:tcPr>
            <w:tcW w:w="1134" w:type="dxa"/>
            <w:vAlign w:val="center"/>
          </w:tcPr>
          <w:p w14:paraId="766F2DD9" w14:textId="77777777" w:rsidR="007E1298" w:rsidRPr="007E1298" w:rsidRDefault="00670FA2" w:rsidP="007E1298">
            <w:pPr>
              <w:ind w:left="34"/>
              <w:contextualSpacing/>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15" w:dyaOrig="300" w14:anchorId="51730D8A">
                <v:shape id="_x0000_i1030" type="#_x0000_t75" alt="" style="width:25.35pt;height:23.3pt;mso-width-percent:0;mso-height-percent:0;mso-width-percent:0;mso-height-percent:0" o:ole="">
                  <v:imagedata r:id="rId19" o:title=""/>
                </v:shape>
                <o:OLEObject Type="Embed" ProgID="PBrush" ShapeID="_x0000_i1030" DrawAspect="Content" ObjectID="_1818895159" r:id="rId20"/>
              </w:object>
            </w:r>
          </w:p>
        </w:tc>
        <w:tc>
          <w:tcPr>
            <w:tcW w:w="4435" w:type="dxa"/>
          </w:tcPr>
          <w:p w14:paraId="223EE5AE"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请勿重新消毒</w:t>
            </w:r>
          </w:p>
        </w:tc>
      </w:tr>
      <w:tr w:rsidR="007E1298" w:rsidRPr="007E1298" w14:paraId="71B5D9C8" w14:textId="77777777" w:rsidTr="00031342">
        <w:trPr>
          <w:trHeight w:val="680"/>
        </w:trPr>
        <w:tc>
          <w:tcPr>
            <w:tcW w:w="1248" w:type="dxa"/>
            <w:vAlign w:val="center"/>
            <w:hideMark/>
          </w:tcPr>
          <w:p w14:paraId="68E597A8" w14:textId="77777777" w:rsidR="007E1298" w:rsidRPr="007E1298" w:rsidRDefault="007E1298" w:rsidP="007E1298">
            <w:pPr>
              <w:ind w:left="11"/>
              <w:contextualSpacing/>
              <w:jc w:val="center"/>
              <w:rPr>
                <w:rFonts w:asciiTheme="minorHAnsi" w:hAnsiTheme="minorHAnsi" w:cstheme="minorHAnsi"/>
                <w:sz w:val="20"/>
                <w:szCs w:val="20"/>
              </w:rPr>
            </w:pPr>
            <w:r w:rsidRPr="007E1298">
              <w:rPr>
                <w:rFonts w:cstheme="minorHAnsi"/>
                <w:noProof/>
                <w:sz w:val="20"/>
                <w:szCs w:val="20"/>
                <w:lang w:eastAsia="tr-TR"/>
              </w:rPr>
              <w:drawing>
                <wp:inline distT="0" distB="0" distL="0" distR="0" wp14:anchorId="0A4C601F" wp14:editId="2F102EA0">
                  <wp:extent cx="272143" cy="173182"/>
                  <wp:effectExtent l="0" t="0" r="0" b="0"/>
                  <wp:docPr id="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278" cy="176450"/>
                          </a:xfrm>
                          <a:prstGeom prst="rect">
                            <a:avLst/>
                          </a:prstGeom>
                          <a:noFill/>
                          <a:ln>
                            <a:noFill/>
                          </a:ln>
                        </pic:spPr>
                      </pic:pic>
                    </a:graphicData>
                  </a:graphic>
                </wp:inline>
              </w:drawing>
            </w:r>
          </w:p>
        </w:tc>
        <w:tc>
          <w:tcPr>
            <w:tcW w:w="3402" w:type="dxa"/>
            <w:hideMark/>
          </w:tcPr>
          <w:p w14:paraId="4AF7F859"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批号</w:t>
            </w:r>
          </w:p>
        </w:tc>
        <w:tc>
          <w:tcPr>
            <w:tcW w:w="1134" w:type="dxa"/>
            <w:vAlign w:val="center"/>
          </w:tcPr>
          <w:p w14:paraId="25FF52E3" w14:textId="77777777" w:rsidR="007E1298" w:rsidRPr="007E1298" w:rsidRDefault="007E1298" w:rsidP="007E1298">
            <w:pPr>
              <w:ind w:left="34"/>
              <w:contextualSpacing/>
              <w:rPr>
                <w:rFonts w:asciiTheme="minorHAnsi" w:eastAsiaTheme="minorHAnsi" w:hAnsiTheme="minorHAnsi" w:cstheme="minorHAnsi"/>
                <w:sz w:val="20"/>
                <w:szCs w:val="20"/>
              </w:rPr>
            </w:pPr>
            <w:r w:rsidRPr="007E1298">
              <w:rPr>
                <w:rFonts w:cstheme="minorHAnsi"/>
                <w:noProof/>
                <w:sz w:val="20"/>
                <w:szCs w:val="20"/>
                <w:lang w:eastAsia="tr-TR"/>
              </w:rPr>
              <w:drawing>
                <wp:inline distT="0" distB="0" distL="0" distR="0" wp14:anchorId="1AD96DCB" wp14:editId="2255CB08">
                  <wp:extent cx="567324" cy="375397"/>
                  <wp:effectExtent l="0" t="0" r="4445" b="5715"/>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 r="1144"/>
                          <a:stretch/>
                        </pic:blipFill>
                        <pic:spPr bwMode="auto">
                          <a:xfrm>
                            <a:off x="0" y="0"/>
                            <a:ext cx="586080" cy="387808"/>
                          </a:xfrm>
                          <a:prstGeom prst="rect">
                            <a:avLst/>
                          </a:prstGeom>
                          <a:ln>
                            <a:noFill/>
                          </a:ln>
                          <a:extLst>
                            <a:ext uri="{53640926-AAD7-44D8-BBD7-CCE9431645EC}">
                              <a14:shadowObscured xmlns:a14="http://schemas.microsoft.com/office/drawing/2010/main"/>
                            </a:ext>
                          </a:extLst>
                        </pic:spPr>
                      </pic:pic>
                    </a:graphicData>
                  </a:graphic>
                </wp:inline>
              </w:drawing>
            </w:r>
          </w:p>
        </w:tc>
        <w:tc>
          <w:tcPr>
            <w:tcW w:w="4435" w:type="dxa"/>
          </w:tcPr>
          <w:p w14:paraId="4F1B9F29" w14:textId="77777777" w:rsidR="007E1298" w:rsidRPr="007E1298" w:rsidRDefault="007E1298" w:rsidP="007E1298">
            <w:pPr>
              <w:ind w:left="34"/>
              <w:contextualSpacing/>
              <w:rPr>
                <w:rFonts w:asciiTheme="minorHAnsi" w:hAnsiTheme="minorHAnsi" w:cstheme="minorHAnsi"/>
                <w:sz w:val="20"/>
                <w:szCs w:val="20"/>
              </w:rPr>
            </w:pPr>
            <w:r w:rsidRPr="007E1298">
              <w:rPr>
                <w:rFonts w:asciiTheme="minorHAnsi" w:hAnsiTheme="minorHAnsi" w:cstheme="minorHAnsi"/>
              </w:rPr>
              <w:t>采用环氧乙烷灭菌/采用单一无菌屏障系统包装</w:t>
            </w:r>
          </w:p>
        </w:tc>
      </w:tr>
      <w:tr w:rsidR="007E1298" w:rsidRPr="007E1298" w14:paraId="52349539" w14:textId="77777777" w:rsidTr="00031342">
        <w:trPr>
          <w:trHeight w:val="680"/>
        </w:trPr>
        <w:tc>
          <w:tcPr>
            <w:tcW w:w="1248" w:type="dxa"/>
            <w:vAlign w:val="center"/>
          </w:tcPr>
          <w:p w14:paraId="6870D174" w14:textId="77777777" w:rsidR="007E1298" w:rsidRPr="007E1298" w:rsidRDefault="007E1298" w:rsidP="007E1298">
            <w:pPr>
              <w:ind w:left="11"/>
              <w:contextualSpacing/>
              <w:jc w:val="center"/>
              <w:rPr>
                <w:rFonts w:asciiTheme="minorHAnsi" w:hAnsiTheme="minorHAnsi" w:cstheme="minorHAnsi"/>
                <w:noProof/>
                <w:sz w:val="20"/>
                <w:szCs w:val="20"/>
              </w:rPr>
            </w:pPr>
            <w:r w:rsidRPr="007E1298">
              <w:rPr>
                <w:rFonts w:cstheme="minorHAnsi"/>
                <w:noProof/>
                <w:sz w:val="20"/>
                <w:szCs w:val="20"/>
                <w:lang w:eastAsia="tr-TR"/>
              </w:rPr>
              <w:drawing>
                <wp:inline distT="0" distB="0" distL="0" distR="0" wp14:anchorId="505AB3EB" wp14:editId="42B5192F">
                  <wp:extent cx="202053" cy="313690"/>
                  <wp:effectExtent l="1270" t="0" r="8890" b="889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210376" cy="326612"/>
                          </a:xfrm>
                          <a:prstGeom prst="rect">
                            <a:avLst/>
                          </a:prstGeom>
                        </pic:spPr>
                      </pic:pic>
                    </a:graphicData>
                  </a:graphic>
                </wp:inline>
              </w:drawing>
            </w:r>
          </w:p>
        </w:tc>
        <w:tc>
          <w:tcPr>
            <w:tcW w:w="3402" w:type="dxa"/>
          </w:tcPr>
          <w:p w14:paraId="4B203C76"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参考编号</w:t>
            </w:r>
          </w:p>
        </w:tc>
        <w:tc>
          <w:tcPr>
            <w:tcW w:w="1134" w:type="dxa"/>
            <w:vAlign w:val="center"/>
          </w:tcPr>
          <w:p w14:paraId="2EBC553B" w14:textId="77777777" w:rsidR="007E1298" w:rsidRPr="007E1298" w:rsidRDefault="00670FA2" w:rsidP="007E1298">
            <w:pPr>
              <w:ind w:left="34"/>
              <w:contextualSpacing/>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75" w:dyaOrig="255" w14:anchorId="3893FF9C">
                <v:shape id="_x0000_i1029" type="#_x0000_t75" alt="" style="width:25.35pt;height:17.25pt;mso-width-percent:0;mso-height-percent:0;mso-width-percent:0;mso-height-percent:0" o:ole="">
                  <v:imagedata r:id="rId24" o:title=""/>
                </v:shape>
                <o:OLEObject Type="Embed" ProgID="PBrush" ShapeID="_x0000_i1029" DrawAspect="Content" ObjectID="_1818895160" r:id="rId25"/>
              </w:object>
            </w:r>
          </w:p>
        </w:tc>
        <w:tc>
          <w:tcPr>
            <w:tcW w:w="4435" w:type="dxa"/>
          </w:tcPr>
          <w:p w14:paraId="0A1E9486"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请参阅用户手册</w:t>
            </w:r>
          </w:p>
        </w:tc>
      </w:tr>
      <w:tr w:rsidR="007E1298" w:rsidRPr="007E1298" w14:paraId="3274B5B7" w14:textId="77777777" w:rsidTr="00031342">
        <w:trPr>
          <w:trHeight w:val="680"/>
        </w:trPr>
        <w:tc>
          <w:tcPr>
            <w:tcW w:w="1248" w:type="dxa"/>
            <w:vAlign w:val="center"/>
            <w:hideMark/>
          </w:tcPr>
          <w:p w14:paraId="464D7C8E" w14:textId="77777777" w:rsidR="007E1298" w:rsidRPr="007E1298" w:rsidRDefault="00670FA2" w:rsidP="007E1298">
            <w:pPr>
              <w:ind w:left="11"/>
              <w:contextualSpacing/>
              <w:jc w:val="center"/>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75" w:dyaOrig="300" w14:anchorId="4602F74A">
                <v:shape id="_x0000_i1028" type="#_x0000_t75" alt="" style="width:23.3pt;height:17.25pt;mso-width-percent:0;mso-height-percent:0;mso-width-percent:0;mso-height-percent:0" o:ole="">
                  <v:imagedata r:id="rId26" o:title=""/>
                </v:shape>
                <o:OLEObject Type="Embed" ProgID="PBrush" ShapeID="_x0000_i1028" DrawAspect="Content" ObjectID="_1818895161" r:id="rId27"/>
              </w:object>
            </w:r>
          </w:p>
        </w:tc>
        <w:tc>
          <w:tcPr>
            <w:tcW w:w="3402" w:type="dxa"/>
            <w:hideMark/>
          </w:tcPr>
          <w:p w14:paraId="25B02D0D"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仅限一次性使用</w:t>
            </w:r>
          </w:p>
        </w:tc>
        <w:tc>
          <w:tcPr>
            <w:tcW w:w="1134" w:type="dxa"/>
          </w:tcPr>
          <w:p w14:paraId="72BD20EA" w14:textId="77777777" w:rsidR="007E1298" w:rsidRPr="007E1298" w:rsidRDefault="00670FA2" w:rsidP="007E1298">
            <w:pPr>
              <w:ind w:left="34"/>
              <w:contextualSpacing/>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45" w:dyaOrig="285" w14:anchorId="74B06CC7">
                <v:shape id="_x0000_i1027" type="#_x0000_t75" alt="" style="width:22.3pt;height:17.25pt;mso-width-percent:0;mso-height-percent:0;mso-width-percent:0;mso-height-percent:0" o:ole="">
                  <v:imagedata r:id="rId28" o:title=""/>
                </v:shape>
                <o:OLEObject Type="Embed" ProgID="PBrush" ShapeID="_x0000_i1027" DrawAspect="Content" ObjectID="_1818895162" r:id="rId29"/>
              </w:object>
            </w:r>
          </w:p>
        </w:tc>
        <w:tc>
          <w:tcPr>
            <w:tcW w:w="4435" w:type="dxa"/>
          </w:tcPr>
          <w:p w14:paraId="5CA49F00"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注意。请参阅用户手册。</w:t>
            </w:r>
          </w:p>
        </w:tc>
      </w:tr>
      <w:tr w:rsidR="007E1298" w:rsidRPr="007E1298" w14:paraId="4C3FD0FC" w14:textId="77777777" w:rsidTr="00031342">
        <w:trPr>
          <w:trHeight w:val="680"/>
        </w:trPr>
        <w:tc>
          <w:tcPr>
            <w:tcW w:w="1248" w:type="dxa"/>
            <w:vAlign w:val="center"/>
          </w:tcPr>
          <w:p w14:paraId="426C0AD7" w14:textId="77777777" w:rsidR="007E1298" w:rsidRPr="007E1298" w:rsidRDefault="007E1298" w:rsidP="007E1298">
            <w:pPr>
              <w:ind w:left="11"/>
              <w:contextualSpacing/>
              <w:jc w:val="center"/>
              <w:rPr>
                <w:rFonts w:asciiTheme="minorHAnsi" w:hAnsiTheme="minorHAnsi" w:cstheme="minorHAnsi"/>
                <w:sz w:val="20"/>
                <w:szCs w:val="20"/>
              </w:rPr>
            </w:pPr>
            <w:r w:rsidRPr="007E1298">
              <w:rPr>
                <w:rFonts w:cstheme="minorHAnsi"/>
                <w:noProof/>
                <w:sz w:val="20"/>
                <w:szCs w:val="20"/>
                <w:lang w:eastAsia="tr-TR"/>
              </w:rPr>
              <w:drawing>
                <wp:inline distT="0" distB="0" distL="0" distR="0" wp14:anchorId="46127BC8" wp14:editId="4E238385">
                  <wp:extent cx="190500" cy="190500"/>
                  <wp:effectExtent l="0" t="0" r="0" b="0"/>
                  <wp:docPr id="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402" w:type="dxa"/>
          </w:tcPr>
          <w:p w14:paraId="45E8C062"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避免阳光直射</w:t>
            </w:r>
          </w:p>
        </w:tc>
        <w:tc>
          <w:tcPr>
            <w:tcW w:w="1134" w:type="dxa"/>
          </w:tcPr>
          <w:p w14:paraId="0D29471F" w14:textId="77777777" w:rsidR="007E1298" w:rsidRPr="007E1298" w:rsidRDefault="00670FA2" w:rsidP="007E1298">
            <w:pPr>
              <w:ind w:left="34"/>
              <w:contextualSpacing/>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516" w:dyaOrig="504" w14:anchorId="43795351">
                <v:shape id="_x0000_i1026" type="#_x0000_t75" alt="" style="width:25.35pt;height:25.35pt;mso-width-percent:0;mso-height-percent:0;mso-width-percent:0;mso-height-percent:0" o:ole="">
                  <v:imagedata r:id="rId31" o:title=""/>
                </v:shape>
                <o:OLEObject Type="Embed" ProgID="PBrush" ShapeID="_x0000_i1026" DrawAspect="Content" ObjectID="_1818895163" r:id="rId32"/>
              </w:object>
            </w:r>
          </w:p>
        </w:tc>
        <w:tc>
          <w:tcPr>
            <w:tcW w:w="4435" w:type="dxa"/>
          </w:tcPr>
          <w:p w14:paraId="039A29BC"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保持干燥</w:t>
            </w:r>
          </w:p>
        </w:tc>
      </w:tr>
      <w:tr w:rsidR="007E1298" w:rsidRPr="007E1298" w14:paraId="6697220F" w14:textId="77777777" w:rsidTr="00031342">
        <w:trPr>
          <w:trHeight w:val="680"/>
        </w:trPr>
        <w:tc>
          <w:tcPr>
            <w:tcW w:w="1248" w:type="dxa"/>
            <w:vAlign w:val="center"/>
          </w:tcPr>
          <w:p w14:paraId="47413C85" w14:textId="77777777" w:rsidR="007E1298" w:rsidRPr="007E1298" w:rsidRDefault="007E1298" w:rsidP="007E1298">
            <w:pPr>
              <w:ind w:left="11"/>
              <w:contextualSpacing/>
              <w:jc w:val="center"/>
              <w:rPr>
                <w:rFonts w:asciiTheme="minorHAnsi" w:hAnsiTheme="minorHAnsi" w:cstheme="minorHAnsi"/>
                <w:noProof/>
                <w:sz w:val="20"/>
                <w:szCs w:val="20"/>
              </w:rPr>
            </w:pPr>
            <w:r w:rsidRPr="007E1298">
              <w:rPr>
                <w:rFonts w:cstheme="minorHAnsi"/>
                <w:noProof/>
                <w:sz w:val="20"/>
                <w:szCs w:val="20"/>
                <w:lang w:eastAsia="tr-TR"/>
              </w:rPr>
              <w:drawing>
                <wp:anchor distT="0" distB="0" distL="114300" distR="114300" simplePos="0" relativeHeight="251660288" behindDoc="0" locked="0" layoutInCell="1" allowOverlap="1" wp14:anchorId="22C3708F" wp14:editId="3EC1D758">
                  <wp:simplePos x="0" y="0"/>
                  <wp:positionH relativeFrom="column">
                    <wp:posOffset>127635</wp:posOffset>
                  </wp:positionH>
                  <wp:positionV relativeFrom="paragraph">
                    <wp:posOffset>8890</wp:posOffset>
                  </wp:positionV>
                  <wp:extent cx="283845" cy="186690"/>
                  <wp:effectExtent l="0" t="0" r="1905" b="3810"/>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3845" cy="18669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2CBBA684"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唯一设备标识符</w:t>
            </w:r>
          </w:p>
        </w:tc>
        <w:tc>
          <w:tcPr>
            <w:tcW w:w="1134" w:type="dxa"/>
          </w:tcPr>
          <w:p w14:paraId="35EFD485" w14:textId="77777777" w:rsidR="007E1298" w:rsidRPr="007E1298" w:rsidRDefault="007E1298" w:rsidP="007E1298">
            <w:pPr>
              <w:ind w:left="34"/>
              <w:contextualSpacing/>
              <w:rPr>
                <w:rFonts w:asciiTheme="minorHAnsi" w:eastAsiaTheme="minorHAnsi" w:hAnsiTheme="minorHAnsi" w:cstheme="minorHAnsi"/>
                <w:sz w:val="20"/>
                <w:szCs w:val="20"/>
              </w:rPr>
            </w:pPr>
            <w:r w:rsidRPr="007E1298">
              <w:rPr>
                <w:rFonts w:cstheme="minorHAnsi"/>
                <w:noProof/>
                <w:sz w:val="20"/>
                <w:szCs w:val="20"/>
                <w:lang w:eastAsia="tr-TR"/>
              </w:rPr>
              <w:drawing>
                <wp:anchor distT="0" distB="0" distL="114300" distR="114300" simplePos="0" relativeHeight="251663360" behindDoc="0" locked="0" layoutInCell="1" allowOverlap="1" wp14:anchorId="2D6F2A0E" wp14:editId="1CAD21D2">
                  <wp:simplePos x="0" y="0"/>
                  <wp:positionH relativeFrom="column">
                    <wp:posOffset>91996</wp:posOffset>
                  </wp:positionH>
                  <wp:positionV relativeFrom="paragraph">
                    <wp:posOffset>35013</wp:posOffset>
                  </wp:positionV>
                  <wp:extent cx="359270" cy="236482"/>
                  <wp:effectExtent l="0" t="0" r="3175"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3508" cy="239271"/>
                          </a:xfrm>
                          <a:prstGeom prst="rect">
                            <a:avLst/>
                          </a:prstGeom>
                        </pic:spPr>
                      </pic:pic>
                    </a:graphicData>
                  </a:graphic>
                  <wp14:sizeRelH relativeFrom="margin">
                    <wp14:pctWidth>0</wp14:pctWidth>
                  </wp14:sizeRelH>
                  <wp14:sizeRelV relativeFrom="margin">
                    <wp14:pctHeight>0</wp14:pctHeight>
                  </wp14:sizeRelV>
                </wp:anchor>
              </w:drawing>
            </w:r>
          </w:p>
        </w:tc>
        <w:tc>
          <w:tcPr>
            <w:tcW w:w="4435" w:type="dxa"/>
          </w:tcPr>
          <w:p w14:paraId="4CB8BF7E"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医疗器械</w:t>
            </w:r>
          </w:p>
        </w:tc>
      </w:tr>
      <w:tr w:rsidR="007E1298" w:rsidRPr="007E1298" w14:paraId="7FD49E0C" w14:textId="77777777" w:rsidTr="00031342">
        <w:trPr>
          <w:trHeight w:val="680"/>
        </w:trPr>
        <w:tc>
          <w:tcPr>
            <w:tcW w:w="1248" w:type="dxa"/>
            <w:vAlign w:val="center"/>
          </w:tcPr>
          <w:p w14:paraId="4F0278C2" w14:textId="77777777" w:rsidR="007E1298" w:rsidRPr="007E1298" w:rsidRDefault="007E1298" w:rsidP="007E1298">
            <w:pPr>
              <w:ind w:left="11"/>
              <w:contextualSpacing/>
              <w:jc w:val="center"/>
              <w:rPr>
                <w:rFonts w:asciiTheme="minorHAnsi" w:hAnsiTheme="minorHAnsi" w:cstheme="minorHAnsi"/>
                <w:noProof/>
                <w:sz w:val="20"/>
                <w:szCs w:val="20"/>
              </w:rPr>
            </w:pPr>
            <w:r w:rsidRPr="007E1298">
              <w:rPr>
                <w:rFonts w:cstheme="minorHAnsi"/>
                <w:noProof/>
                <w:sz w:val="20"/>
                <w:szCs w:val="20"/>
                <w:lang w:eastAsia="tr-TR"/>
              </w:rPr>
              <w:lastRenderedPageBreak/>
              <w:drawing>
                <wp:inline distT="0" distB="0" distL="0" distR="0" wp14:anchorId="38F73AC0" wp14:editId="7F9599D5">
                  <wp:extent cx="748619" cy="457200"/>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b="19550"/>
                          <a:stretch/>
                        </pic:blipFill>
                        <pic:spPr bwMode="auto">
                          <a:xfrm>
                            <a:off x="0" y="0"/>
                            <a:ext cx="768655" cy="469436"/>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tcPr>
          <w:p w14:paraId="2CDF861E" w14:textId="77777777" w:rsidR="007E1298" w:rsidRPr="007E1298" w:rsidRDefault="007E1298" w:rsidP="007E1298">
            <w:pPr>
              <w:ind w:left="34"/>
              <w:contextualSpacing/>
              <w:rPr>
                <w:rFonts w:asciiTheme="minorHAnsi" w:hAnsiTheme="minorHAnsi" w:cstheme="minorHAnsi"/>
                <w:sz w:val="20"/>
                <w:szCs w:val="20"/>
              </w:rPr>
            </w:pPr>
            <w:r w:rsidRPr="007E1298">
              <w:rPr>
                <w:rFonts w:asciiTheme="minorHAnsi" w:hAnsiTheme="minorHAnsi" w:cstheme="minorHAnsi"/>
              </w:rPr>
              <w:t>保持在规定的温度范围内（15-25）</w:t>
            </w:r>
          </w:p>
        </w:tc>
        <w:tc>
          <w:tcPr>
            <w:tcW w:w="1134" w:type="dxa"/>
            <w:vAlign w:val="center"/>
          </w:tcPr>
          <w:p w14:paraId="1628E5FF" w14:textId="77777777" w:rsidR="007E1298" w:rsidRPr="007E1298" w:rsidRDefault="00670FA2" w:rsidP="007E1298">
            <w:pPr>
              <w:ind w:left="34"/>
              <w:contextualSpacing/>
              <w:rPr>
                <w:rFonts w:asciiTheme="minorHAnsi" w:hAnsiTheme="minorHAnsi" w:cstheme="minorHAnsi"/>
                <w:sz w:val="20"/>
                <w:szCs w:val="20"/>
              </w:rPr>
            </w:pPr>
            <w:r w:rsidRPr="00670FA2">
              <w:rPr>
                <w:rFonts w:asciiTheme="minorHAnsi" w:eastAsiaTheme="minorHAnsi" w:hAnsiTheme="minorHAnsi" w:cstheme="minorHAnsi"/>
                <w:noProof/>
                <w:sz w:val="20"/>
                <w:szCs w:val="20"/>
                <w:lang w:val="en-US"/>
              </w:rPr>
              <w:object w:dxaOrig="315" w:dyaOrig="300" w14:anchorId="293B8886">
                <v:shape id="_x0000_i1025" type="#_x0000_t75" alt="" style="width:24.35pt;height:22.3pt;mso-width-percent:0;mso-height-percent:0;mso-width-percent:0;mso-height-percent:0" o:ole="">
                  <v:imagedata r:id="rId36" o:title=""/>
                </v:shape>
                <o:OLEObject Type="Embed" ProgID="PBrush" ShapeID="_x0000_i1025" DrawAspect="Content" ObjectID="_1818895164" r:id="rId37"/>
              </w:object>
            </w:r>
          </w:p>
        </w:tc>
        <w:tc>
          <w:tcPr>
            <w:tcW w:w="4435" w:type="dxa"/>
          </w:tcPr>
          <w:p w14:paraId="3A0C2AD9"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如果包装破损，请勿使用</w:t>
            </w:r>
          </w:p>
        </w:tc>
      </w:tr>
      <w:tr w:rsidR="007E1298" w:rsidRPr="007E1298" w14:paraId="596C2ECA" w14:textId="77777777" w:rsidTr="00031342">
        <w:trPr>
          <w:trHeight w:val="680"/>
        </w:trPr>
        <w:tc>
          <w:tcPr>
            <w:tcW w:w="1248" w:type="dxa"/>
            <w:vAlign w:val="center"/>
          </w:tcPr>
          <w:p w14:paraId="1AC01CAF" w14:textId="77777777" w:rsidR="007E1298" w:rsidRPr="007E1298" w:rsidRDefault="007E1298" w:rsidP="007E1298">
            <w:pPr>
              <w:ind w:left="11"/>
              <w:contextualSpacing/>
              <w:jc w:val="center"/>
              <w:rPr>
                <w:rFonts w:asciiTheme="minorHAnsi" w:hAnsiTheme="minorHAnsi" w:cstheme="minorHAnsi"/>
                <w:noProof/>
                <w:sz w:val="20"/>
                <w:szCs w:val="20"/>
              </w:rPr>
            </w:pPr>
            <w:r w:rsidRPr="007E1298">
              <w:rPr>
                <w:rFonts w:asciiTheme="minorHAnsi" w:hAnsiTheme="minorHAnsi" w:cstheme="minorHAnsi"/>
                <w:b/>
                <w:sz w:val="20"/>
                <w:szCs w:val="20"/>
              </w:rPr>
              <w:t>数量</w:t>
            </w:r>
          </w:p>
        </w:tc>
        <w:tc>
          <w:tcPr>
            <w:tcW w:w="3402" w:type="dxa"/>
          </w:tcPr>
          <w:p w14:paraId="571935D2" w14:textId="77777777" w:rsidR="007E1298" w:rsidRPr="007E1298" w:rsidRDefault="007E1298" w:rsidP="007E1298">
            <w:pPr>
              <w:contextualSpacing/>
              <w:rPr>
                <w:rFonts w:asciiTheme="minorHAnsi" w:hAnsiTheme="minorHAnsi" w:cstheme="minorHAnsi"/>
                <w:sz w:val="20"/>
                <w:szCs w:val="20"/>
              </w:rPr>
            </w:pPr>
            <w:r w:rsidRPr="007E1298">
              <w:rPr>
                <w:rFonts w:asciiTheme="minorHAnsi" w:hAnsiTheme="minorHAnsi" w:cstheme="minorHAnsi"/>
              </w:rPr>
              <w:t>产品数量</w:t>
            </w:r>
          </w:p>
        </w:tc>
        <w:tc>
          <w:tcPr>
            <w:tcW w:w="1134" w:type="dxa"/>
            <w:vAlign w:val="center"/>
          </w:tcPr>
          <w:p w14:paraId="7D32A7BB" w14:textId="77777777" w:rsidR="007E1298" w:rsidRPr="007E1298" w:rsidRDefault="007E1298" w:rsidP="007E1298">
            <w:pPr>
              <w:ind w:left="34"/>
              <w:contextualSpacing/>
              <w:rPr>
                <w:rFonts w:asciiTheme="minorHAnsi" w:eastAsiaTheme="minorHAnsi" w:hAnsiTheme="minorHAnsi" w:cstheme="minorHAnsi"/>
                <w:sz w:val="20"/>
                <w:szCs w:val="20"/>
                <w:lang w:val="en-US"/>
              </w:rPr>
            </w:pPr>
          </w:p>
        </w:tc>
        <w:tc>
          <w:tcPr>
            <w:tcW w:w="4435" w:type="dxa"/>
            <w:vAlign w:val="center"/>
          </w:tcPr>
          <w:p w14:paraId="1B59A719" w14:textId="77777777" w:rsidR="007E1298" w:rsidRPr="007E1298" w:rsidRDefault="007E1298" w:rsidP="002770E2">
            <w:pPr>
              <w:contextualSpacing/>
              <w:rPr>
                <w:rFonts w:asciiTheme="minorHAnsi" w:hAnsiTheme="minorHAnsi" w:cstheme="minorHAnsi"/>
                <w:sz w:val="20"/>
                <w:szCs w:val="20"/>
              </w:rPr>
            </w:pPr>
          </w:p>
        </w:tc>
      </w:tr>
      <w:tr w:rsidR="00334C31" w:rsidRPr="007E1298" w14:paraId="13CE9608" w14:textId="77777777" w:rsidTr="00031342">
        <w:trPr>
          <w:trHeight w:val="680"/>
        </w:trPr>
        <w:tc>
          <w:tcPr>
            <w:tcW w:w="1248" w:type="dxa"/>
            <w:vAlign w:val="center"/>
          </w:tcPr>
          <w:p w14:paraId="264BEAE1" w14:textId="77777777" w:rsidR="00334C31" w:rsidRPr="007E1298" w:rsidRDefault="00334C31" w:rsidP="00334C31">
            <w:pPr>
              <w:ind w:left="11"/>
              <w:jc w:val="center"/>
              <w:rPr>
                <w:rFonts w:asciiTheme="minorHAnsi" w:hAnsiTheme="minorHAnsi" w:cstheme="minorHAnsi"/>
                <w:sz w:val="20"/>
                <w:szCs w:val="20"/>
              </w:rPr>
            </w:pPr>
            <w:r w:rsidRPr="007E1298">
              <w:rPr>
                <w:rFonts w:cstheme="minorHAnsi"/>
                <w:noProof/>
                <w:lang w:eastAsia="tr-TR"/>
              </w:rPr>
              <w:drawing>
                <wp:inline distT="0" distB="0" distL="0" distR="0" wp14:anchorId="24D03B25" wp14:editId="6379C5E4">
                  <wp:extent cx="429371" cy="320040"/>
                  <wp:effectExtent l="0" t="0" r="8890" b="3810"/>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FELT.PNG"/>
                          <pic:cNvPicPr/>
                        </pic:nvPicPr>
                        <pic:blipFill rotWithShape="1">
                          <a:blip r:embed="rId38">
                            <a:extLst>
                              <a:ext uri="{28A0092B-C50C-407E-A947-70E740481C1C}">
                                <a14:useLocalDpi xmlns:a14="http://schemas.microsoft.com/office/drawing/2010/main" val="0"/>
                              </a:ext>
                            </a:extLst>
                          </a:blip>
                          <a:srcRect r="38586" b="-30"/>
                          <a:stretch>
                            <a:fillRect/>
                          </a:stretch>
                        </pic:blipFill>
                        <pic:spPr bwMode="auto">
                          <a:xfrm>
                            <a:off x="0" y="0"/>
                            <a:ext cx="431992" cy="321994"/>
                          </a:xfrm>
                          <a:prstGeom prst="rect">
                            <a:avLst/>
                          </a:prstGeom>
                          <a:ln>
                            <a:noFill/>
                          </a:ln>
                          <a:extLst>
                            <a:ext uri="{53640926-AAD7-44D8-BBD7-CCE9431645EC}">
                              <a14:shadowObscured xmlns:a14="http://schemas.microsoft.com/office/drawing/2010/main"/>
                            </a:ext>
                          </a:extLst>
                        </pic:spPr>
                      </pic:pic>
                    </a:graphicData>
                  </a:graphic>
                </wp:inline>
              </w:drawing>
            </w:r>
          </w:p>
        </w:tc>
        <w:tc>
          <w:tcPr>
            <w:tcW w:w="8971" w:type="dxa"/>
            <w:gridSpan w:val="3"/>
            <w:vAlign w:val="center"/>
          </w:tcPr>
          <w:p w14:paraId="497E7801" w14:textId="77777777" w:rsidR="00334C31" w:rsidRPr="007E1298" w:rsidRDefault="007E1298" w:rsidP="00334C31">
            <w:pPr>
              <w:ind w:left="34"/>
              <w:contextualSpacing/>
              <w:rPr>
                <w:rFonts w:asciiTheme="minorHAnsi" w:hAnsiTheme="minorHAnsi" w:cstheme="minorHAnsi"/>
                <w:sz w:val="20"/>
                <w:szCs w:val="20"/>
              </w:rPr>
            </w:pPr>
            <w:r w:rsidRPr="007E1298">
              <w:rPr>
                <w:rFonts w:asciiTheme="minorHAnsi" w:hAnsiTheme="minorHAnsi" w:cstheme="minorHAnsi"/>
                <w:sz w:val="20"/>
                <w:szCs w:val="20"/>
              </w:rPr>
              <w:t>符合医疗器械法规的标志和授予 CE 认证的公告机构识别编号 (2797)</w:t>
            </w:r>
          </w:p>
        </w:tc>
      </w:tr>
      <w:bookmarkEnd w:id="10"/>
    </w:tbl>
    <w:p w14:paraId="775E784F" w14:textId="77777777" w:rsidR="0033007C" w:rsidRPr="007E1298" w:rsidRDefault="0033007C" w:rsidP="00CE6827">
      <w:pPr>
        <w:spacing w:line="256" w:lineRule="auto"/>
        <w:ind w:left="34"/>
        <w:contextualSpacing/>
        <w:rPr>
          <w:rFonts w:eastAsia="Calibri" w:cstheme="minorHAnsi"/>
          <w:b/>
          <w:sz w:val="20"/>
          <w:szCs w:val="16"/>
          <w:lang w:val="tr-TR"/>
        </w:rPr>
      </w:pPr>
    </w:p>
    <w:sectPr w:rsidR="0033007C" w:rsidRPr="007E1298" w:rsidSect="00D93E6D">
      <w:headerReference w:type="default" r:id="rId39"/>
      <w:footerReference w:type="default" r:id="rId40"/>
      <w:headerReference w:type="first" r:id="rId41"/>
      <w:pgSz w:w="12240" w:h="15840"/>
      <w:pgMar w:top="1440" w:right="144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67AF" w14:textId="77777777" w:rsidR="00670FA2" w:rsidRDefault="00670FA2" w:rsidP="008017A5">
      <w:pPr>
        <w:spacing w:after="0" w:line="240" w:lineRule="auto"/>
      </w:pPr>
      <w:r>
        <w:separator/>
      </w:r>
    </w:p>
  </w:endnote>
  <w:endnote w:type="continuationSeparator" w:id="0">
    <w:p w14:paraId="0D219A50" w14:textId="77777777" w:rsidR="00670FA2" w:rsidRDefault="00670FA2" w:rsidP="0080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BoldItalic">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815514"/>
      <w:docPartObj>
        <w:docPartGallery w:val="Page Numbers (Bottom of Page)"/>
        <w:docPartUnique/>
      </w:docPartObj>
    </w:sdtPr>
    <w:sdtEndPr>
      <w:rPr>
        <w:rFonts w:asciiTheme="majorHAnsi" w:hAnsiTheme="majorHAnsi"/>
        <w:noProof/>
        <w:sz w:val="32"/>
      </w:rPr>
    </w:sdtEndPr>
    <w:sdtContent>
      <w:p w14:paraId="4FDBBB92" w14:textId="77777777" w:rsidR="00DC3F29" w:rsidRDefault="00AC4D80" w:rsidP="00D518DB">
        <w:pPr>
          <w:pStyle w:val="Footer"/>
          <w:tabs>
            <w:tab w:val="clear" w:pos="4513"/>
            <w:tab w:val="center" w:pos="6379"/>
          </w:tabs>
          <w:rPr>
            <w:rFonts w:ascii="Arial" w:hAnsi="Arial" w:cs="Arial"/>
            <w:sz w:val="16"/>
            <w:lang w:val="tr-TR"/>
          </w:rPr>
        </w:pPr>
        <w:r w:rsidRPr="00D518DB">
          <w:rPr>
            <w:rFonts w:ascii="Arial" w:hAnsi="Arial" w:cs="Arial"/>
            <w:sz w:val="16"/>
            <w:lang w:val="tr-TR"/>
          </w:rPr>
          <w:t xml:space="preserve">TF-07.08 / </w:t>
        </w:r>
        <w:r w:rsidRPr="00D518DB">
          <w:rPr>
            <w:rFonts w:ascii="Arial" w:hAnsi="Arial" w:cs="Arial"/>
            <w:sz w:val="16"/>
            <w:lang w:val="tr-TR"/>
          </w:rPr>
          <w:t>发布日期：</w:t>
        </w:r>
        <w:r w:rsidRPr="00D518DB">
          <w:rPr>
            <w:rFonts w:ascii="Arial" w:hAnsi="Arial" w:cs="Arial"/>
            <w:sz w:val="16"/>
            <w:lang w:val="tr-TR"/>
          </w:rPr>
          <w:t xml:space="preserve">2016 </w:t>
        </w:r>
        <w:r w:rsidRPr="00D518DB">
          <w:rPr>
            <w:rFonts w:ascii="Arial" w:hAnsi="Arial" w:cs="Arial"/>
            <w:sz w:val="16"/>
            <w:lang w:val="tr-TR"/>
          </w:rPr>
          <w:t>年</w:t>
        </w:r>
        <w:r w:rsidRPr="00D518DB">
          <w:rPr>
            <w:rFonts w:ascii="Arial" w:hAnsi="Arial" w:cs="Arial"/>
            <w:sz w:val="16"/>
            <w:lang w:val="tr-TR"/>
          </w:rPr>
          <w:t xml:space="preserve"> 6 </w:t>
        </w:r>
        <w:r w:rsidRPr="00D518DB">
          <w:rPr>
            <w:rFonts w:ascii="Arial" w:hAnsi="Arial" w:cs="Arial"/>
            <w:sz w:val="16"/>
            <w:lang w:val="tr-TR"/>
          </w:rPr>
          <w:t>月</w:t>
        </w:r>
        <w:r w:rsidRPr="00D518DB">
          <w:rPr>
            <w:rFonts w:ascii="Arial" w:hAnsi="Arial" w:cs="Arial"/>
            <w:sz w:val="16"/>
            <w:lang w:val="tr-TR"/>
          </w:rPr>
          <w:t xml:space="preserve"> 16 </w:t>
        </w:r>
        <w:r w:rsidRPr="00D518DB">
          <w:rPr>
            <w:rFonts w:ascii="Arial" w:hAnsi="Arial" w:cs="Arial"/>
            <w:sz w:val="16"/>
            <w:lang w:val="tr-TR"/>
          </w:rPr>
          <w:t>日，修订号：</w:t>
        </w:r>
        <w:r w:rsidRPr="00D518DB">
          <w:rPr>
            <w:rFonts w:ascii="Arial" w:hAnsi="Arial" w:cs="Arial"/>
            <w:sz w:val="16"/>
            <w:lang w:val="tr-TR"/>
          </w:rPr>
          <w:t>17</w:t>
        </w:r>
        <w:r w:rsidRPr="00D518DB">
          <w:rPr>
            <w:rFonts w:ascii="Arial" w:hAnsi="Arial" w:cs="Arial"/>
            <w:sz w:val="16"/>
            <w:lang w:val="tr-TR"/>
          </w:rPr>
          <w:t>，修订日期：</w:t>
        </w:r>
        <w:r w:rsidRPr="00D518DB">
          <w:rPr>
            <w:rFonts w:ascii="Arial" w:hAnsi="Arial" w:cs="Arial"/>
            <w:sz w:val="16"/>
            <w:lang w:val="tr-TR"/>
          </w:rPr>
          <w:t xml:space="preserve">2025 </w:t>
        </w:r>
        <w:r w:rsidRPr="00D518DB">
          <w:rPr>
            <w:rFonts w:ascii="Arial" w:hAnsi="Arial" w:cs="Arial"/>
            <w:sz w:val="16"/>
            <w:lang w:val="tr-TR"/>
          </w:rPr>
          <w:t>年</w:t>
        </w:r>
        <w:r w:rsidRPr="00D518DB">
          <w:rPr>
            <w:rFonts w:ascii="Arial" w:hAnsi="Arial" w:cs="Arial"/>
            <w:sz w:val="16"/>
            <w:lang w:val="tr-TR"/>
          </w:rPr>
          <w:t xml:space="preserve"> 9 </w:t>
        </w:r>
        <w:r w:rsidRPr="00D518DB">
          <w:rPr>
            <w:rFonts w:ascii="Arial" w:hAnsi="Arial" w:cs="Arial"/>
            <w:sz w:val="16"/>
            <w:lang w:val="tr-TR"/>
          </w:rPr>
          <w:t>月</w:t>
        </w:r>
        <w:r w:rsidRPr="00D518DB">
          <w:rPr>
            <w:rFonts w:ascii="Arial" w:hAnsi="Arial" w:cs="Arial"/>
            <w:sz w:val="16"/>
            <w:lang w:val="tr-TR"/>
          </w:rPr>
          <w:t xml:space="preserve"> 3 </w:t>
        </w:r>
        <w:r w:rsidRPr="00D518DB">
          <w:rPr>
            <w:rFonts w:ascii="Arial" w:hAnsi="Arial" w:cs="Arial"/>
            <w:sz w:val="16"/>
            <w:lang w:val="tr-TR"/>
          </w:rPr>
          <w:t>日</w:t>
        </w:r>
      </w:p>
      <w:p w14:paraId="3BB7BE7C" w14:textId="77777777" w:rsidR="00AC4D80" w:rsidRPr="0043349F" w:rsidRDefault="00AC4D80" w:rsidP="00D518DB">
        <w:pPr>
          <w:pStyle w:val="Footer"/>
          <w:tabs>
            <w:tab w:val="clear" w:pos="4513"/>
            <w:tab w:val="center" w:pos="6379"/>
          </w:tabs>
          <w:rPr>
            <w:sz w:val="32"/>
          </w:rPr>
        </w:pPr>
        <w:r>
          <w:tab/>
        </w:r>
        <w:r>
          <w:tab/>
        </w:r>
        <w:sdt>
          <w:sdtPr>
            <w:rPr>
              <w:sz w:val="32"/>
            </w:rPr>
            <w:id w:val="995534787"/>
            <w:docPartObj>
              <w:docPartGallery w:val="Page Numbers (Bottom of Page)"/>
              <w:docPartUnique/>
            </w:docPartObj>
          </w:sdtPr>
          <w:sdtEndPr>
            <w:rPr>
              <w:noProof/>
            </w:rPr>
          </w:sdtEndPr>
          <w:sdtContent>
            <w:r w:rsidRPr="0043349F">
              <w:rPr>
                <w:rFonts w:ascii="Cambria" w:hAnsi="Cambria"/>
                <w:sz w:val="20"/>
                <w:lang w:val="tr-TR"/>
              </w:rPr>
              <w:t>页</w:t>
            </w:r>
            <w:r w:rsidRPr="0043349F">
              <w:rPr>
                <w:rFonts w:ascii="Cambria" w:hAnsi="Cambria"/>
                <w:sz w:val="20"/>
                <w:lang w:val="tr-TR"/>
              </w:rPr>
              <w:t xml:space="preserve"> |</w:t>
            </w:r>
            <w:r w:rsidRPr="0043349F">
              <w:rPr>
                <w:rFonts w:ascii="Cambria" w:hAnsi="Cambria"/>
                <w:sz w:val="20"/>
                <w:lang w:val="tr-TR"/>
              </w:rPr>
              <w:fldChar w:fldCharType="begin"/>
            </w:r>
            <w:r w:rsidRPr="0043349F">
              <w:rPr>
                <w:rFonts w:ascii="Cambria" w:hAnsi="Cambria"/>
                <w:sz w:val="20"/>
                <w:lang w:val="tr-TR"/>
              </w:rPr>
              <w:instrText xml:space="preserve"> PAGE   \* MERGEFORMAT </w:instrText>
            </w:r>
            <w:r w:rsidRPr="0043349F">
              <w:rPr>
                <w:rFonts w:ascii="Cambria" w:hAnsi="Cambria"/>
                <w:sz w:val="20"/>
                <w:lang w:val="tr-TR"/>
              </w:rPr>
              <w:fldChar w:fldCharType="separate"/>
            </w:r>
            <w:r w:rsidR="0074008D" w:rsidRPr="0074008D">
              <w:rPr>
                <w:rFonts w:ascii="Cambria" w:hAnsi="Cambria"/>
                <w:b/>
                <w:bCs/>
                <w:noProof/>
                <w:sz w:val="20"/>
                <w:lang w:val="tr-TR"/>
              </w:rPr>
              <w:t>1</w:t>
            </w:r>
            <w:r w:rsidRPr="0043349F">
              <w:rPr>
                <w:rFonts w:ascii="Cambria" w:hAnsi="Cambria"/>
                <w:b/>
                <w:bCs/>
                <w:noProof/>
                <w:sz w:val="20"/>
                <w:lang w:val="tr-TR"/>
              </w:rPr>
              <w:fldChar w:fldCharType="end"/>
            </w:r>
          </w:sdtContent>
        </w:sdt>
      </w:p>
      <w:p w14:paraId="13136AD9" w14:textId="77777777" w:rsidR="00AC4D80" w:rsidRPr="008017A5" w:rsidRDefault="00000000">
        <w:pPr>
          <w:pStyle w:val="Footer"/>
          <w:jc w:val="center"/>
          <w:rPr>
            <w:rFonts w:asciiTheme="majorHAnsi" w:hAnsiTheme="majorHAnsi"/>
            <w:sz w:val="32"/>
          </w:rPr>
        </w:pPr>
      </w:p>
    </w:sdtContent>
  </w:sdt>
  <w:p w14:paraId="6AF6CB77" w14:textId="77777777" w:rsidR="00AC4D80" w:rsidRDefault="00AC4D80" w:rsidP="008017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B569" w14:textId="77777777" w:rsidR="00670FA2" w:rsidRDefault="00670FA2" w:rsidP="008017A5">
      <w:pPr>
        <w:spacing w:after="0" w:line="240" w:lineRule="auto"/>
      </w:pPr>
      <w:r>
        <w:separator/>
      </w:r>
    </w:p>
  </w:footnote>
  <w:footnote w:type="continuationSeparator" w:id="0">
    <w:p w14:paraId="748258F6" w14:textId="77777777" w:rsidR="00670FA2" w:rsidRDefault="00670FA2" w:rsidP="0080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D30F" w14:textId="77777777" w:rsidR="00A546C7" w:rsidRPr="00D518DB" w:rsidRDefault="00E7627E" w:rsidP="00545A47">
    <w:pPr>
      <w:pStyle w:val="Header"/>
      <w:jc w:val="right"/>
      <w:rPr>
        <w:rFonts w:ascii="Arial" w:hAnsi="Arial" w:cs="Arial"/>
        <w:b/>
        <w:sz w:val="24"/>
      </w:rPr>
    </w:pPr>
    <w:r w:rsidRPr="00BB6A08">
      <w:rPr>
        <w:noProof/>
        <w:lang w:eastAsia="tr-TR"/>
      </w:rPr>
      <w:drawing>
        <wp:anchor distT="0" distB="0" distL="114300" distR="114300" simplePos="0" relativeHeight="251660288" behindDoc="1" locked="0" layoutInCell="1" allowOverlap="1" wp14:anchorId="748724B2" wp14:editId="7F97C92E">
          <wp:simplePos x="0" y="0"/>
          <wp:positionH relativeFrom="column">
            <wp:posOffset>-373380</wp:posOffset>
          </wp:positionH>
          <wp:positionV relativeFrom="paragraph">
            <wp:posOffset>-335280</wp:posOffset>
          </wp:positionV>
          <wp:extent cx="1636395" cy="914400"/>
          <wp:effectExtent l="0" t="0" r="1905" b="0"/>
          <wp:wrapTight wrapText="bothSides">
            <wp:wrapPolygon edited="0">
              <wp:start x="0" y="0"/>
              <wp:lineTo x="0" y="21150"/>
              <wp:lineTo x="21374" y="21150"/>
              <wp:lineTo x="21374" y="0"/>
              <wp:lineTo x="0" y="0"/>
            </wp:wrapPolygon>
          </wp:wrapTight>
          <wp:docPr id="1" name="Resim 1" descr="C:\Users\Pos\Desktop\gemed logo 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Desktop\gemed logo so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3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5A47" w:rsidRPr="00545A47">
      <w:rPr>
        <w:rFonts w:ascii="Arial" w:hAnsi="Arial" w:cs="Arial"/>
        <w:b/>
        <w:sz w:val="24"/>
      </w:rPr>
      <w:t xml:space="preserve">PTFE </w:t>
    </w:r>
    <w:r w:rsidR="00545A47" w:rsidRPr="00545A47">
      <w:rPr>
        <w:rFonts w:ascii="Arial" w:hAnsi="Arial" w:cs="Arial"/>
        <w:b/>
        <w:sz w:val="24"/>
      </w:rPr>
      <w:t>特氟龙毡、条、垫片用户手册</w:t>
    </w:r>
  </w:p>
  <w:p w14:paraId="5FBCC6BB" w14:textId="77777777" w:rsidR="00A546C7" w:rsidRDefault="00A54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E0F1" w14:textId="77777777" w:rsidR="00AC4D80" w:rsidRDefault="00AC4D80" w:rsidP="00D518DB">
    <w:pPr>
      <w:pStyle w:val="Header"/>
      <w:jc w:val="right"/>
      <w:rPr>
        <w:rFonts w:ascii="Arial" w:hAnsi="Arial" w:cs="Arial"/>
        <w:b/>
        <w:sz w:val="24"/>
      </w:rPr>
    </w:pPr>
    <w:r>
      <w:rPr>
        <w:noProof/>
        <w:lang w:val="tr-TR" w:eastAsia="tr-TR"/>
      </w:rPr>
      <w:drawing>
        <wp:anchor distT="0" distB="0" distL="0" distR="0" simplePos="0" relativeHeight="251659264" behindDoc="1" locked="0" layoutInCell="1" allowOverlap="1" wp14:anchorId="7D0DE7F6" wp14:editId="1988CB1F">
          <wp:simplePos x="0" y="0"/>
          <wp:positionH relativeFrom="page">
            <wp:posOffset>914400</wp:posOffset>
          </wp:positionH>
          <wp:positionV relativeFrom="page">
            <wp:posOffset>448945</wp:posOffset>
          </wp:positionV>
          <wp:extent cx="1065530" cy="40894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65530" cy="408940"/>
                  </a:xfrm>
                  <a:prstGeom prst="rect">
                    <a:avLst/>
                  </a:prstGeom>
                </pic:spPr>
              </pic:pic>
            </a:graphicData>
          </a:graphic>
        </wp:anchor>
      </w:drawing>
    </w:r>
    <w:r>
      <w:rPr>
        <w:rFonts w:ascii="Arial" w:hAnsi="Arial" w:cs="Arial"/>
        <w:b/>
        <w:sz w:val="24"/>
      </w:rPr>
      <w:t>导引器护套</w:t>
    </w:r>
    <w:r>
      <w:rPr>
        <w:rFonts w:ascii="Arial" w:hAnsi="Arial" w:cs="Arial"/>
        <w:b/>
        <w:sz w:val="24"/>
      </w:rPr>
      <w:t xml:space="preserve"> (DAMARIÇı GıRіŞıM) SETı</w:t>
    </w:r>
  </w:p>
  <w:p w14:paraId="64F03572" w14:textId="77777777" w:rsidR="00AC4D80" w:rsidRPr="00D518DB" w:rsidRDefault="00AC4D80" w:rsidP="00D518DB">
    <w:pPr>
      <w:pStyle w:val="Header"/>
      <w:jc w:val="right"/>
      <w:rPr>
        <w:rFonts w:ascii="Arial" w:hAnsi="Arial" w:cs="Arial"/>
        <w:b/>
        <w:sz w:val="24"/>
      </w:rPr>
    </w:pPr>
    <w:r>
      <w:rPr>
        <w:rFonts w:ascii="Arial" w:hAnsi="Arial" w:cs="Arial"/>
        <w:b/>
        <w:sz w:val="24"/>
      </w:rPr>
      <w:t>库拉尼姆</w:t>
    </w:r>
    <w:r>
      <w:rPr>
        <w:rFonts w:ascii="Arial" w:hAnsi="Arial" w:cs="Arial"/>
        <w:b/>
        <w:sz w:val="24"/>
      </w:rPr>
      <w:t>·</w:t>
    </w:r>
    <w:r>
      <w:rPr>
        <w:rFonts w:ascii="Arial" w:hAnsi="Arial" w:cs="Arial"/>
        <w:b/>
        <w:sz w:val="24"/>
      </w:rPr>
      <w:t>基拉武祖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19A"/>
    <w:multiLevelType w:val="hybridMultilevel"/>
    <w:tmpl w:val="163A3724"/>
    <w:lvl w:ilvl="0" w:tplc="041F000B">
      <w:start w:val="1"/>
      <w:numFmt w:val="bullet"/>
      <w:lvlText w:val=""/>
      <w:lvlJc w:val="left"/>
      <w:pPr>
        <w:ind w:left="976" w:hanging="360"/>
      </w:pPr>
      <w:rPr>
        <w:rFonts w:ascii="Wingdings" w:hAnsi="Wingdings" w:hint="default"/>
      </w:rPr>
    </w:lvl>
    <w:lvl w:ilvl="1" w:tplc="AD92255E">
      <w:start w:val="1"/>
      <w:numFmt w:val="bullet"/>
      <w:lvlText w:val=""/>
      <w:lvlJc w:val="left"/>
      <w:pPr>
        <w:ind w:left="1696" w:hanging="360"/>
      </w:pPr>
      <w:rPr>
        <w:rFonts w:ascii="Wingdings" w:hAnsi="Wingdings" w:hint="default"/>
        <w:sz w:val="28"/>
      </w:rPr>
    </w:lvl>
    <w:lvl w:ilvl="2" w:tplc="041F0005" w:tentative="1">
      <w:start w:val="1"/>
      <w:numFmt w:val="bullet"/>
      <w:lvlText w:val=""/>
      <w:lvlJc w:val="left"/>
      <w:pPr>
        <w:ind w:left="2416" w:hanging="360"/>
      </w:pPr>
      <w:rPr>
        <w:rFonts w:ascii="Wingdings" w:hAnsi="Wingdings" w:hint="default"/>
      </w:rPr>
    </w:lvl>
    <w:lvl w:ilvl="3" w:tplc="041F0001" w:tentative="1">
      <w:start w:val="1"/>
      <w:numFmt w:val="bullet"/>
      <w:lvlText w:val=""/>
      <w:lvlJc w:val="left"/>
      <w:pPr>
        <w:ind w:left="3136" w:hanging="360"/>
      </w:pPr>
      <w:rPr>
        <w:rFonts w:ascii="Symbol" w:hAnsi="Symbol" w:hint="default"/>
      </w:rPr>
    </w:lvl>
    <w:lvl w:ilvl="4" w:tplc="041F0003" w:tentative="1">
      <w:start w:val="1"/>
      <w:numFmt w:val="bullet"/>
      <w:lvlText w:val="o"/>
      <w:lvlJc w:val="left"/>
      <w:pPr>
        <w:ind w:left="3856" w:hanging="360"/>
      </w:pPr>
      <w:rPr>
        <w:rFonts w:ascii="Courier New" w:hAnsi="Courier New" w:cs="Courier New" w:hint="default"/>
      </w:rPr>
    </w:lvl>
    <w:lvl w:ilvl="5" w:tplc="041F0005" w:tentative="1">
      <w:start w:val="1"/>
      <w:numFmt w:val="bullet"/>
      <w:lvlText w:val=""/>
      <w:lvlJc w:val="left"/>
      <w:pPr>
        <w:ind w:left="4576" w:hanging="360"/>
      </w:pPr>
      <w:rPr>
        <w:rFonts w:ascii="Wingdings" w:hAnsi="Wingdings" w:hint="default"/>
      </w:rPr>
    </w:lvl>
    <w:lvl w:ilvl="6" w:tplc="041F0001" w:tentative="1">
      <w:start w:val="1"/>
      <w:numFmt w:val="bullet"/>
      <w:lvlText w:val=""/>
      <w:lvlJc w:val="left"/>
      <w:pPr>
        <w:ind w:left="5296" w:hanging="360"/>
      </w:pPr>
      <w:rPr>
        <w:rFonts w:ascii="Symbol" w:hAnsi="Symbol" w:hint="default"/>
      </w:rPr>
    </w:lvl>
    <w:lvl w:ilvl="7" w:tplc="041F0003" w:tentative="1">
      <w:start w:val="1"/>
      <w:numFmt w:val="bullet"/>
      <w:lvlText w:val="o"/>
      <w:lvlJc w:val="left"/>
      <w:pPr>
        <w:ind w:left="6016" w:hanging="360"/>
      </w:pPr>
      <w:rPr>
        <w:rFonts w:ascii="Courier New" w:hAnsi="Courier New" w:cs="Courier New" w:hint="default"/>
      </w:rPr>
    </w:lvl>
    <w:lvl w:ilvl="8" w:tplc="041F0005" w:tentative="1">
      <w:start w:val="1"/>
      <w:numFmt w:val="bullet"/>
      <w:lvlText w:val=""/>
      <w:lvlJc w:val="left"/>
      <w:pPr>
        <w:ind w:left="6736" w:hanging="360"/>
      </w:pPr>
      <w:rPr>
        <w:rFonts w:ascii="Wingdings" w:hAnsi="Wingdings" w:hint="default"/>
      </w:rPr>
    </w:lvl>
  </w:abstractNum>
  <w:abstractNum w:abstractNumId="1" w15:restartNumberingAfterBreak="0">
    <w:nsid w:val="00E2078F"/>
    <w:multiLevelType w:val="hybridMultilevel"/>
    <w:tmpl w:val="5C1C313C"/>
    <w:lvl w:ilvl="0" w:tplc="1F264300">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2" w15:restartNumberingAfterBreak="0">
    <w:nsid w:val="02C16805"/>
    <w:multiLevelType w:val="hybridMultilevel"/>
    <w:tmpl w:val="85EE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CA23E7"/>
    <w:multiLevelType w:val="hybridMultilevel"/>
    <w:tmpl w:val="FEC6A768"/>
    <w:lvl w:ilvl="0" w:tplc="84F6577E">
      <w:start w:val="1"/>
      <w:numFmt w:val="decimal"/>
      <w:lvlText w:val="%1."/>
      <w:lvlJc w:val="left"/>
      <w:pPr>
        <w:ind w:left="677" w:hanging="360"/>
      </w:pPr>
      <w:rPr>
        <w:rFonts w:hint="default"/>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4" w15:restartNumberingAfterBreak="0">
    <w:nsid w:val="06CB3A13"/>
    <w:multiLevelType w:val="hybridMultilevel"/>
    <w:tmpl w:val="4328D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9C41E1"/>
    <w:multiLevelType w:val="hybridMultilevel"/>
    <w:tmpl w:val="3FBA4984"/>
    <w:lvl w:ilvl="0" w:tplc="C69A9776">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8C50C2"/>
    <w:multiLevelType w:val="multilevel"/>
    <w:tmpl w:val="E70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D6146"/>
    <w:multiLevelType w:val="hybridMultilevel"/>
    <w:tmpl w:val="050A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175A4A"/>
    <w:multiLevelType w:val="hybridMultilevel"/>
    <w:tmpl w:val="42D8B592"/>
    <w:lvl w:ilvl="0" w:tplc="BFF0E12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D7334B"/>
    <w:multiLevelType w:val="hybridMultilevel"/>
    <w:tmpl w:val="02524ED2"/>
    <w:lvl w:ilvl="0" w:tplc="3D0E8D06">
      <w:numFmt w:val="bullet"/>
      <w:lvlText w:val=""/>
      <w:lvlJc w:val="left"/>
      <w:pPr>
        <w:ind w:left="472" w:hanging="360"/>
      </w:pPr>
      <w:rPr>
        <w:rFonts w:ascii="Wingdings" w:eastAsia="Wingdings" w:hAnsi="Wingdings" w:cs="Wingdings" w:hint="default"/>
        <w:w w:val="100"/>
        <w:sz w:val="22"/>
        <w:szCs w:val="22"/>
        <w:lang w:val="tr-TR" w:eastAsia="tr-TR" w:bidi="tr-TR"/>
      </w:rPr>
    </w:lvl>
    <w:lvl w:ilvl="1" w:tplc="CBCC0628">
      <w:numFmt w:val="bullet"/>
      <w:lvlText w:val="•"/>
      <w:lvlJc w:val="left"/>
      <w:pPr>
        <w:ind w:left="256" w:hanging="156"/>
      </w:pPr>
      <w:rPr>
        <w:rFonts w:ascii="Arial" w:eastAsia="Arial" w:hAnsi="Arial" w:cs="Arial" w:hint="default"/>
        <w:w w:val="142"/>
        <w:sz w:val="22"/>
        <w:szCs w:val="22"/>
        <w:lang w:val="tr-TR" w:eastAsia="tr-TR" w:bidi="tr-TR"/>
      </w:rPr>
    </w:lvl>
    <w:lvl w:ilvl="2" w:tplc="7392370C">
      <w:numFmt w:val="bullet"/>
      <w:lvlText w:val="•"/>
      <w:lvlJc w:val="left"/>
      <w:pPr>
        <w:ind w:left="324" w:hanging="156"/>
      </w:pPr>
      <w:rPr>
        <w:rFonts w:hint="default"/>
        <w:lang w:val="tr-TR" w:eastAsia="tr-TR" w:bidi="tr-TR"/>
      </w:rPr>
    </w:lvl>
    <w:lvl w:ilvl="3" w:tplc="1C88EDDA">
      <w:numFmt w:val="bullet"/>
      <w:lvlText w:val="•"/>
      <w:lvlJc w:val="left"/>
      <w:pPr>
        <w:ind w:left="169" w:hanging="156"/>
      </w:pPr>
      <w:rPr>
        <w:rFonts w:hint="default"/>
        <w:lang w:val="tr-TR" w:eastAsia="tr-TR" w:bidi="tr-TR"/>
      </w:rPr>
    </w:lvl>
    <w:lvl w:ilvl="4" w:tplc="6D82B3EC">
      <w:numFmt w:val="bullet"/>
      <w:lvlText w:val="•"/>
      <w:lvlJc w:val="left"/>
      <w:pPr>
        <w:ind w:left="14" w:hanging="156"/>
      </w:pPr>
      <w:rPr>
        <w:rFonts w:hint="default"/>
        <w:lang w:val="tr-TR" w:eastAsia="tr-TR" w:bidi="tr-TR"/>
      </w:rPr>
    </w:lvl>
    <w:lvl w:ilvl="5" w:tplc="DCC4FA46">
      <w:numFmt w:val="bullet"/>
      <w:lvlText w:val="•"/>
      <w:lvlJc w:val="left"/>
      <w:pPr>
        <w:ind w:left="-141" w:hanging="156"/>
      </w:pPr>
      <w:rPr>
        <w:rFonts w:hint="default"/>
        <w:lang w:val="tr-TR" w:eastAsia="tr-TR" w:bidi="tr-TR"/>
      </w:rPr>
    </w:lvl>
    <w:lvl w:ilvl="6" w:tplc="12D86186">
      <w:numFmt w:val="bullet"/>
      <w:lvlText w:val="•"/>
      <w:lvlJc w:val="left"/>
      <w:pPr>
        <w:ind w:left="-297" w:hanging="156"/>
      </w:pPr>
      <w:rPr>
        <w:rFonts w:hint="default"/>
        <w:lang w:val="tr-TR" w:eastAsia="tr-TR" w:bidi="tr-TR"/>
      </w:rPr>
    </w:lvl>
    <w:lvl w:ilvl="7" w:tplc="B240F434">
      <w:numFmt w:val="bullet"/>
      <w:lvlText w:val="•"/>
      <w:lvlJc w:val="left"/>
      <w:pPr>
        <w:ind w:left="-452" w:hanging="156"/>
      </w:pPr>
      <w:rPr>
        <w:rFonts w:hint="default"/>
        <w:lang w:val="tr-TR" w:eastAsia="tr-TR" w:bidi="tr-TR"/>
      </w:rPr>
    </w:lvl>
    <w:lvl w:ilvl="8" w:tplc="2500FBA4">
      <w:numFmt w:val="bullet"/>
      <w:lvlText w:val="•"/>
      <w:lvlJc w:val="left"/>
      <w:pPr>
        <w:ind w:left="-607" w:hanging="156"/>
      </w:pPr>
      <w:rPr>
        <w:rFonts w:hint="default"/>
        <w:lang w:val="tr-TR" w:eastAsia="tr-TR" w:bidi="tr-TR"/>
      </w:rPr>
    </w:lvl>
  </w:abstractNum>
  <w:abstractNum w:abstractNumId="10" w15:restartNumberingAfterBreak="0">
    <w:nsid w:val="1FAD6077"/>
    <w:multiLevelType w:val="hybridMultilevel"/>
    <w:tmpl w:val="E0220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661E83"/>
    <w:multiLevelType w:val="hybridMultilevel"/>
    <w:tmpl w:val="94F604E4"/>
    <w:lvl w:ilvl="0" w:tplc="041F0003">
      <w:start w:val="1"/>
      <w:numFmt w:val="bullet"/>
      <w:lvlText w:val="o"/>
      <w:lvlJc w:val="left"/>
      <w:pPr>
        <w:ind w:left="1672" w:hanging="360"/>
      </w:pPr>
      <w:rPr>
        <w:rFonts w:ascii="Courier New" w:hAnsi="Courier New" w:cs="Courier New" w:hint="default"/>
      </w:rPr>
    </w:lvl>
    <w:lvl w:ilvl="1" w:tplc="041F0003" w:tentative="1">
      <w:start w:val="1"/>
      <w:numFmt w:val="bullet"/>
      <w:lvlText w:val="o"/>
      <w:lvlJc w:val="left"/>
      <w:pPr>
        <w:ind w:left="2392" w:hanging="360"/>
      </w:pPr>
      <w:rPr>
        <w:rFonts w:ascii="Courier New" w:hAnsi="Courier New" w:cs="Courier New" w:hint="default"/>
      </w:rPr>
    </w:lvl>
    <w:lvl w:ilvl="2" w:tplc="041F0005" w:tentative="1">
      <w:start w:val="1"/>
      <w:numFmt w:val="bullet"/>
      <w:lvlText w:val=""/>
      <w:lvlJc w:val="left"/>
      <w:pPr>
        <w:ind w:left="3112" w:hanging="360"/>
      </w:pPr>
      <w:rPr>
        <w:rFonts w:ascii="Wingdings" w:hAnsi="Wingdings" w:hint="default"/>
      </w:rPr>
    </w:lvl>
    <w:lvl w:ilvl="3" w:tplc="041F0001" w:tentative="1">
      <w:start w:val="1"/>
      <w:numFmt w:val="bullet"/>
      <w:lvlText w:val=""/>
      <w:lvlJc w:val="left"/>
      <w:pPr>
        <w:ind w:left="3832" w:hanging="360"/>
      </w:pPr>
      <w:rPr>
        <w:rFonts w:ascii="Symbol" w:hAnsi="Symbol" w:hint="default"/>
      </w:rPr>
    </w:lvl>
    <w:lvl w:ilvl="4" w:tplc="041F0003" w:tentative="1">
      <w:start w:val="1"/>
      <w:numFmt w:val="bullet"/>
      <w:lvlText w:val="o"/>
      <w:lvlJc w:val="left"/>
      <w:pPr>
        <w:ind w:left="4552" w:hanging="360"/>
      </w:pPr>
      <w:rPr>
        <w:rFonts w:ascii="Courier New" w:hAnsi="Courier New" w:cs="Courier New" w:hint="default"/>
      </w:rPr>
    </w:lvl>
    <w:lvl w:ilvl="5" w:tplc="041F0005" w:tentative="1">
      <w:start w:val="1"/>
      <w:numFmt w:val="bullet"/>
      <w:lvlText w:val=""/>
      <w:lvlJc w:val="left"/>
      <w:pPr>
        <w:ind w:left="5272" w:hanging="360"/>
      </w:pPr>
      <w:rPr>
        <w:rFonts w:ascii="Wingdings" w:hAnsi="Wingdings" w:hint="default"/>
      </w:rPr>
    </w:lvl>
    <w:lvl w:ilvl="6" w:tplc="041F0001" w:tentative="1">
      <w:start w:val="1"/>
      <w:numFmt w:val="bullet"/>
      <w:lvlText w:val=""/>
      <w:lvlJc w:val="left"/>
      <w:pPr>
        <w:ind w:left="5992" w:hanging="360"/>
      </w:pPr>
      <w:rPr>
        <w:rFonts w:ascii="Symbol" w:hAnsi="Symbol" w:hint="default"/>
      </w:rPr>
    </w:lvl>
    <w:lvl w:ilvl="7" w:tplc="041F0003" w:tentative="1">
      <w:start w:val="1"/>
      <w:numFmt w:val="bullet"/>
      <w:lvlText w:val="o"/>
      <w:lvlJc w:val="left"/>
      <w:pPr>
        <w:ind w:left="6712" w:hanging="360"/>
      </w:pPr>
      <w:rPr>
        <w:rFonts w:ascii="Courier New" w:hAnsi="Courier New" w:cs="Courier New" w:hint="default"/>
      </w:rPr>
    </w:lvl>
    <w:lvl w:ilvl="8" w:tplc="041F0005" w:tentative="1">
      <w:start w:val="1"/>
      <w:numFmt w:val="bullet"/>
      <w:lvlText w:val=""/>
      <w:lvlJc w:val="left"/>
      <w:pPr>
        <w:ind w:left="7432" w:hanging="360"/>
      </w:pPr>
      <w:rPr>
        <w:rFonts w:ascii="Wingdings" w:hAnsi="Wingdings" w:hint="default"/>
      </w:rPr>
    </w:lvl>
  </w:abstractNum>
  <w:abstractNum w:abstractNumId="12" w15:restartNumberingAfterBreak="0">
    <w:nsid w:val="21CA6FD1"/>
    <w:multiLevelType w:val="hybridMultilevel"/>
    <w:tmpl w:val="77381D74"/>
    <w:lvl w:ilvl="0" w:tplc="322C4D18">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3" w15:restartNumberingAfterBreak="0">
    <w:nsid w:val="24B20277"/>
    <w:multiLevelType w:val="hybridMultilevel"/>
    <w:tmpl w:val="6FBA9D3E"/>
    <w:lvl w:ilvl="0" w:tplc="6BEE248C">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6C714C"/>
    <w:multiLevelType w:val="hybridMultilevel"/>
    <w:tmpl w:val="B378B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B5556C"/>
    <w:multiLevelType w:val="hybridMultilevel"/>
    <w:tmpl w:val="978A1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3F057C"/>
    <w:multiLevelType w:val="hybridMultilevel"/>
    <w:tmpl w:val="2C6ECE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DB81E89"/>
    <w:multiLevelType w:val="hybridMultilevel"/>
    <w:tmpl w:val="31F02388"/>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8" w15:restartNumberingAfterBreak="0">
    <w:nsid w:val="305D2F3F"/>
    <w:multiLevelType w:val="hybridMultilevel"/>
    <w:tmpl w:val="0226E69A"/>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15:restartNumberingAfterBreak="0">
    <w:nsid w:val="30973C95"/>
    <w:multiLevelType w:val="hybridMultilevel"/>
    <w:tmpl w:val="E40659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5D912EA"/>
    <w:multiLevelType w:val="hybridMultilevel"/>
    <w:tmpl w:val="BE229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383805"/>
    <w:multiLevelType w:val="hybridMultilevel"/>
    <w:tmpl w:val="B64617E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3ACC62A5"/>
    <w:multiLevelType w:val="hybridMultilevel"/>
    <w:tmpl w:val="016CF97A"/>
    <w:lvl w:ilvl="0" w:tplc="723C0C00">
      <w:start w:val="1"/>
      <w:numFmt w:val="bullet"/>
      <w:lvlText w:val=""/>
      <w:lvlJc w:val="left"/>
      <w:pPr>
        <w:ind w:left="862" w:hanging="360"/>
      </w:pPr>
      <w:rPr>
        <w:rFonts w:ascii="Wingdings" w:hAnsi="Wingdings" w:hint="default"/>
        <w:sz w:val="28"/>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23" w15:restartNumberingAfterBreak="0">
    <w:nsid w:val="3DBD3AD1"/>
    <w:multiLevelType w:val="hybridMultilevel"/>
    <w:tmpl w:val="308A68F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41301A36"/>
    <w:multiLevelType w:val="hybridMultilevel"/>
    <w:tmpl w:val="60A28CE6"/>
    <w:lvl w:ilvl="0" w:tplc="77568374">
      <w:start w:val="4"/>
      <w:numFmt w:val="bullet"/>
      <w:lvlText w:val="-"/>
      <w:lvlJc w:val="left"/>
      <w:pPr>
        <w:ind w:left="720" w:hanging="360"/>
      </w:pPr>
      <w:rPr>
        <w:rFonts w:ascii="Arial" w:eastAsiaTheme="minorHAnsi"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486D44BA"/>
    <w:multiLevelType w:val="hybridMultilevel"/>
    <w:tmpl w:val="D1646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894C6D"/>
    <w:multiLevelType w:val="hybridMultilevel"/>
    <w:tmpl w:val="1222FFA8"/>
    <w:lvl w:ilvl="0" w:tplc="6AE43D34">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593128"/>
    <w:multiLevelType w:val="hybridMultilevel"/>
    <w:tmpl w:val="FDE4D7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6E718E7"/>
    <w:multiLevelType w:val="hybridMultilevel"/>
    <w:tmpl w:val="0EFE82F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62F0676E"/>
    <w:multiLevelType w:val="hybridMultilevel"/>
    <w:tmpl w:val="F0766BEC"/>
    <w:lvl w:ilvl="0" w:tplc="A22853B0">
      <w:start w:val="13"/>
      <w:numFmt w:val="bullet"/>
      <w:lvlText w:val="-"/>
      <w:lvlJc w:val="left"/>
      <w:pPr>
        <w:ind w:left="720" w:hanging="360"/>
      </w:pPr>
      <w:rPr>
        <w:rFonts w:ascii="Arial" w:eastAsiaTheme="minorHAnsi" w:hAnsi="Arial" w:cs="Arial" w:hint="default"/>
        <w:color w:val="1F497D" w:themeColor="tex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3A21C9B"/>
    <w:multiLevelType w:val="hybridMultilevel"/>
    <w:tmpl w:val="5FACBE9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1" w15:restartNumberingAfterBreak="0">
    <w:nsid w:val="66EE07EA"/>
    <w:multiLevelType w:val="hybridMultilevel"/>
    <w:tmpl w:val="A7DE8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AB3C12"/>
    <w:multiLevelType w:val="hybridMultilevel"/>
    <w:tmpl w:val="88AA7538"/>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3" w15:restartNumberingAfterBreak="0">
    <w:nsid w:val="6A8A7E91"/>
    <w:multiLevelType w:val="hybridMultilevel"/>
    <w:tmpl w:val="983235D0"/>
    <w:lvl w:ilvl="0" w:tplc="B8B0AF0C">
      <w:start w:val="1"/>
      <w:numFmt w:val="bullet"/>
      <w:lvlText w:val=""/>
      <w:lvlJc w:val="left"/>
      <w:pPr>
        <w:ind w:left="720" w:hanging="360"/>
      </w:pPr>
      <w:rPr>
        <w:rFonts w:ascii="Wingdings" w:hAnsi="Wingdings" w:hint="default"/>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561589"/>
    <w:multiLevelType w:val="hybridMultilevel"/>
    <w:tmpl w:val="5628A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CD2510"/>
    <w:multiLevelType w:val="hybridMultilevel"/>
    <w:tmpl w:val="0D389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3E10C4"/>
    <w:multiLevelType w:val="hybridMultilevel"/>
    <w:tmpl w:val="8098ED9A"/>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7" w15:restartNumberingAfterBreak="0">
    <w:nsid w:val="741F244E"/>
    <w:multiLevelType w:val="multilevel"/>
    <w:tmpl w:val="1CD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23F3B"/>
    <w:multiLevelType w:val="hybridMultilevel"/>
    <w:tmpl w:val="F44A6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632246E"/>
    <w:multiLevelType w:val="hybridMultilevel"/>
    <w:tmpl w:val="B07C1F76"/>
    <w:lvl w:ilvl="0" w:tplc="041F000B">
      <w:start w:val="1"/>
      <w:numFmt w:val="bullet"/>
      <w:lvlText w:val=""/>
      <w:lvlJc w:val="left"/>
      <w:pPr>
        <w:ind w:left="976" w:hanging="360"/>
      </w:pPr>
      <w:rPr>
        <w:rFonts w:ascii="Wingdings" w:hAnsi="Wingdings" w:hint="default"/>
      </w:rPr>
    </w:lvl>
    <w:lvl w:ilvl="1" w:tplc="041F0003">
      <w:start w:val="1"/>
      <w:numFmt w:val="bullet"/>
      <w:lvlText w:val="o"/>
      <w:lvlJc w:val="left"/>
      <w:pPr>
        <w:ind w:left="1696" w:hanging="360"/>
      </w:pPr>
      <w:rPr>
        <w:rFonts w:ascii="Courier New" w:hAnsi="Courier New" w:cs="Courier New" w:hint="default"/>
      </w:rPr>
    </w:lvl>
    <w:lvl w:ilvl="2" w:tplc="041F0005" w:tentative="1">
      <w:start w:val="1"/>
      <w:numFmt w:val="bullet"/>
      <w:lvlText w:val=""/>
      <w:lvlJc w:val="left"/>
      <w:pPr>
        <w:ind w:left="2416" w:hanging="360"/>
      </w:pPr>
      <w:rPr>
        <w:rFonts w:ascii="Wingdings" w:hAnsi="Wingdings" w:hint="default"/>
      </w:rPr>
    </w:lvl>
    <w:lvl w:ilvl="3" w:tplc="041F0001" w:tentative="1">
      <w:start w:val="1"/>
      <w:numFmt w:val="bullet"/>
      <w:lvlText w:val=""/>
      <w:lvlJc w:val="left"/>
      <w:pPr>
        <w:ind w:left="3136" w:hanging="360"/>
      </w:pPr>
      <w:rPr>
        <w:rFonts w:ascii="Symbol" w:hAnsi="Symbol" w:hint="default"/>
      </w:rPr>
    </w:lvl>
    <w:lvl w:ilvl="4" w:tplc="041F0003" w:tentative="1">
      <w:start w:val="1"/>
      <w:numFmt w:val="bullet"/>
      <w:lvlText w:val="o"/>
      <w:lvlJc w:val="left"/>
      <w:pPr>
        <w:ind w:left="3856" w:hanging="360"/>
      </w:pPr>
      <w:rPr>
        <w:rFonts w:ascii="Courier New" w:hAnsi="Courier New" w:cs="Courier New" w:hint="default"/>
      </w:rPr>
    </w:lvl>
    <w:lvl w:ilvl="5" w:tplc="041F0005" w:tentative="1">
      <w:start w:val="1"/>
      <w:numFmt w:val="bullet"/>
      <w:lvlText w:val=""/>
      <w:lvlJc w:val="left"/>
      <w:pPr>
        <w:ind w:left="4576" w:hanging="360"/>
      </w:pPr>
      <w:rPr>
        <w:rFonts w:ascii="Wingdings" w:hAnsi="Wingdings" w:hint="default"/>
      </w:rPr>
    </w:lvl>
    <w:lvl w:ilvl="6" w:tplc="041F0001" w:tentative="1">
      <w:start w:val="1"/>
      <w:numFmt w:val="bullet"/>
      <w:lvlText w:val=""/>
      <w:lvlJc w:val="left"/>
      <w:pPr>
        <w:ind w:left="5296" w:hanging="360"/>
      </w:pPr>
      <w:rPr>
        <w:rFonts w:ascii="Symbol" w:hAnsi="Symbol" w:hint="default"/>
      </w:rPr>
    </w:lvl>
    <w:lvl w:ilvl="7" w:tplc="041F0003" w:tentative="1">
      <w:start w:val="1"/>
      <w:numFmt w:val="bullet"/>
      <w:lvlText w:val="o"/>
      <w:lvlJc w:val="left"/>
      <w:pPr>
        <w:ind w:left="6016" w:hanging="360"/>
      </w:pPr>
      <w:rPr>
        <w:rFonts w:ascii="Courier New" w:hAnsi="Courier New" w:cs="Courier New" w:hint="default"/>
      </w:rPr>
    </w:lvl>
    <w:lvl w:ilvl="8" w:tplc="041F0005" w:tentative="1">
      <w:start w:val="1"/>
      <w:numFmt w:val="bullet"/>
      <w:lvlText w:val=""/>
      <w:lvlJc w:val="left"/>
      <w:pPr>
        <w:ind w:left="6736" w:hanging="360"/>
      </w:pPr>
      <w:rPr>
        <w:rFonts w:ascii="Wingdings" w:hAnsi="Wingdings" w:hint="default"/>
      </w:rPr>
    </w:lvl>
  </w:abstractNum>
  <w:abstractNum w:abstractNumId="40" w15:restartNumberingAfterBreak="0">
    <w:nsid w:val="77A4252B"/>
    <w:multiLevelType w:val="multilevel"/>
    <w:tmpl w:val="5E10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00B58"/>
    <w:multiLevelType w:val="hybridMultilevel"/>
    <w:tmpl w:val="BEB01D60"/>
    <w:lvl w:ilvl="0" w:tplc="BFF0E12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D1864BC"/>
    <w:multiLevelType w:val="hybridMultilevel"/>
    <w:tmpl w:val="A1BC5C82"/>
    <w:lvl w:ilvl="0" w:tplc="2962F4C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660B1D"/>
    <w:multiLevelType w:val="hybridMultilevel"/>
    <w:tmpl w:val="12F46E2A"/>
    <w:lvl w:ilvl="0" w:tplc="2962F4C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9871055">
    <w:abstractNumId w:val="42"/>
  </w:num>
  <w:num w:numId="2" w16cid:durableId="108362147">
    <w:abstractNumId w:val="43"/>
  </w:num>
  <w:num w:numId="3" w16cid:durableId="1282490960">
    <w:abstractNumId w:val="34"/>
  </w:num>
  <w:num w:numId="4" w16cid:durableId="810244858">
    <w:abstractNumId w:val="24"/>
  </w:num>
  <w:num w:numId="5" w16cid:durableId="588120516">
    <w:abstractNumId w:val="24"/>
  </w:num>
  <w:num w:numId="6" w16cid:durableId="902519008">
    <w:abstractNumId w:val="23"/>
  </w:num>
  <w:num w:numId="7" w16cid:durableId="121387416">
    <w:abstractNumId w:val="28"/>
  </w:num>
  <w:num w:numId="8" w16cid:durableId="1976714040">
    <w:abstractNumId w:val="5"/>
  </w:num>
  <w:num w:numId="9" w16cid:durableId="1321349626">
    <w:abstractNumId w:val="1"/>
  </w:num>
  <w:num w:numId="10" w16cid:durableId="1841575163">
    <w:abstractNumId w:val="22"/>
  </w:num>
  <w:num w:numId="11" w16cid:durableId="651909953">
    <w:abstractNumId w:val="12"/>
  </w:num>
  <w:num w:numId="12" w16cid:durableId="1263142828">
    <w:abstractNumId w:val="1"/>
  </w:num>
  <w:num w:numId="13" w16cid:durableId="1835878084">
    <w:abstractNumId w:val="26"/>
  </w:num>
  <w:num w:numId="14" w16cid:durableId="671641514">
    <w:abstractNumId w:val="30"/>
  </w:num>
  <w:num w:numId="15" w16cid:durableId="788624400">
    <w:abstractNumId w:val="21"/>
  </w:num>
  <w:num w:numId="16" w16cid:durableId="2095586570">
    <w:abstractNumId w:val="33"/>
  </w:num>
  <w:num w:numId="17" w16cid:durableId="708989967">
    <w:abstractNumId w:val="9"/>
  </w:num>
  <w:num w:numId="18" w16cid:durableId="1278483686">
    <w:abstractNumId w:val="39"/>
  </w:num>
  <w:num w:numId="19" w16cid:durableId="240339155">
    <w:abstractNumId w:val="0"/>
  </w:num>
  <w:num w:numId="20" w16cid:durableId="834303963">
    <w:abstractNumId w:val="13"/>
  </w:num>
  <w:num w:numId="21" w16cid:durableId="1625844027">
    <w:abstractNumId w:val="18"/>
  </w:num>
  <w:num w:numId="22" w16cid:durableId="2034264088">
    <w:abstractNumId w:val="36"/>
  </w:num>
  <w:num w:numId="23" w16cid:durableId="591014390">
    <w:abstractNumId w:val="4"/>
  </w:num>
  <w:num w:numId="24" w16cid:durableId="632639683">
    <w:abstractNumId w:val="35"/>
  </w:num>
  <w:num w:numId="25" w16cid:durableId="1781148987">
    <w:abstractNumId w:val="25"/>
  </w:num>
  <w:num w:numId="26" w16cid:durableId="1310208516">
    <w:abstractNumId w:val="2"/>
  </w:num>
  <w:num w:numId="27" w16cid:durableId="2096246635">
    <w:abstractNumId w:val="20"/>
  </w:num>
  <w:num w:numId="28" w16cid:durableId="69625613">
    <w:abstractNumId w:val="14"/>
  </w:num>
  <w:num w:numId="29" w16cid:durableId="373308056">
    <w:abstractNumId w:val="10"/>
  </w:num>
  <w:num w:numId="30" w16cid:durableId="630289622">
    <w:abstractNumId w:val="27"/>
  </w:num>
  <w:num w:numId="31" w16cid:durableId="1203711606">
    <w:abstractNumId w:val="29"/>
  </w:num>
  <w:num w:numId="32" w16cid:durableId="8259382">
    <w:abstractNumId w:val="38"/>
  </w:num>
  <w:num w:numId="33" w16cid:durableId="2033605832">
    <w:abstractNumId w:val="8"/>
  </w:num>
  <w:num w:numId="34" w16cid:durableId="860317752">
    <w:abstractNumId w:val="41"/>
  </w:num>
  <w:num w:numId="35" w16cid:durableId="1300383825">
    <w:abstractNumId w:val="7"/>
  </w:num>
  <w:num w:numId="36" w16cid:durableId="336884141">
    <w:abstractNumId w:val="32"/>
  </w:num>
  <w:num w:numId="37" w16cid:durableId="1061446363">
    <w:abstractNumId w:val="19"/>
  </w:num>
  <w:num w:numId="38" w16cid:durableId="11806729">
    <w:abstractNumId w:val="31"/>
  </w:num>
  <w:num w:numId="39" w16cid:durableId="1821338076">
    <w:abstractNumId w:val="15"/>
  </w:num>
  <w:num w:numId="40" w16cid:durableId="725179505">
    <w:abstractNumId w:val="16"/>
  </w:num>
  <w:num w:numId="41" w16cid:durableId="1501118261">
    <w:abstractNumId w:val="17"/>
  </w:num>
  <w:num w:numId="42" w16cid:durableId="87120127">
    <w:abstractNumId w:val="3"/>
  </w:num>
  <w:num w:numId="43" w16cid:durableId="1496410135">
    <w:abstractNumId w:val="11"/>
  </w:num>
  <w:num w:numId="44" w16cid:durableId="2095860419">
    <w:abstractNumId w:val="37"/>
  </w:num>
  <w:num w:numId="45" w16cid:durableId="675036565">
    <w:abstractNumId w:val="6"/>
  </w:num>
  <w:num w:numId="46" w16cid:durableId="203595681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D"/>
    <w:rsid w:val="00006499"/>
    <w:rsid w:val="000064EC"/>
    <w:rsid w:val="00007BAB"/>
    <w:rsid w:val="00015E5A"/>
    <w:rsid w:val="00017FCD"/>
    <w:rsid w:val="00026596"/>
    <w:rsid w:val="00031342"/>
    <w:rsid w:val="00037AC0"/>
    <w:rsid w:val="00051089"/>
    <w:rsid w:val="00054C0B"/>
    <w:rsid w:val="00065DA9"/>
    <w:rsid w:val="000752F6"/>
    <w:rsid w:val="00077005"/>
    <w:rsid w:val="0009009A"/>
    <w:rsid w:val="00091C72"/>
    <w:rsid w:val="0009619D"/>
    <w:rsid w:val="000D081F"/>
    <w:rsid w:val="000D2D4E"/>
    <w:rsid w:val="000D3E6C"/>
    <w:rsid w:val="000D3EA2"/>
    <w:rsid w:val="000E001B"/>
    <w:rsid w:val="000E13A7"/>
    <w:rsid w:val="000E38E1"/>
    <w:rsid w:val="000F1001"/>
    <w:rsid w:val="000F7A15"/>
    <w:rsid w:val="00113BE0"/>
    <w:rsid w:val="00124BB3"/>
    <w:rsid w:val="0014132A"/>
    <w:rsid w:val="00144A9D"/>
    <w:rsid w:val="0014509B"/>
    <w:rsid w:val="001529A2"/>
    <w:rsid w:val="0015691B"/>
    <w:rsid w:val="001624E8"/>
    <w:rsid w:val="00165AF8"/>
    <w:rsid w:val="001660AF"/>
    <w:rsid w:val="00172C22"/>
    <w:rsid w:val="0017351A"/>
    <w:rsid w:val="001752D6"/>
    <w:rsid w:val="00176B74"/>
    <w:rsid w:val="001804B2"/>
    <w:rsid w:val="00192526"/>
    <w:rsid w:val="001A3669"/>
    <w:rsid w:val="001A73C8"/>
    <w:rsid w:val="001B37B3"/>
    <w:rsid w:val="001B4D37"/>
    <w:rsid w:val="001C2748"/>
    <w:rsid w:val="001D3E11"/>
    <w:rsid w:val="001E1996"/>
    <w:rsid w:val="001E2603"/>
    <w:rsid w:val="001F48E4"/>
    <w:rsid w:val="00204335"/>
    <w:rsid w:val="002326AD"/>
    <w:rsid w:val="00241377"/>
    <w:rsid w:val="00252006"/>
    <w:rsid w:val="00256811"/>
    <w:rsid w:val="002637E1"/>
    <w:rsid w:val="002678AD"/>
    <w:rsid w:val="002770E2"/>
    <w:rsid w:val="002817ED"/>
    <w:rsid w:val="00284244"/>
    <w:rsid w:val="002861CC"/>
    <w:rsid w:val="0029345F"/>
    <w:rsid w:val="002A10E0"/>
    <w:rsid w:val="002B060D"/>
    <w:rsid w:val="002B5781"/>
    <w:rsid w:val="002B7000"/>
    <w:rsid w:val="002E2902"/>
    <w:rsid w:val="002E782D"/>
    <w:rsid w:val="003073D7"/>
    <w:rsid w:val="00317A70"/>
    <w:rsid w:val="0033007C"/>
    <w:rsid w:val="00331FDD"/>
    <w:rsid w:val="00332E47"/>
    <w:rsid w:val="00334C31"/>
    <w:rsid w:val="003357F3"/>
    <w:rsid w:val="00335A72"/>
    <w:rsid w:val="00344EE8"/>
    <w:rsid w:val="00370D1C"/>
    <w:rsid w:val="003931F4"/>
    <w:rsid w:val="00397A40"/>
    <w:rsid w:val="003A0B58"/>
    <w:rsid w:val="003A3155"/>
    <w:rsid w:val="003A54BF"/>
    <w:rsid w:val="003A5554"/>
    <w:rsid w:val="003D6BEC"/>
    <w:rsid w:val="003F42F2"/>
    <w:rsid w:val="00410569"/>
    <w:rsid w:val="00420CED"/>
    <w:rsid w:val="00430580"/>
    <w:rsid w:val="00442FCB"/>
    <w:rsid w:val="00460578"/>
    <w:rsid w:val="00465746"/>
    <w:rsid w:val="00474708"/>
    <w:rsid w:val="004772D7"/>
    <w:rsid w:val="00493FA7"/>
    <w:rsid w:val="00497265"/>
    <w:rsid w:val="004A4E61"/>
    <w:rsid w:val="004A5A0A"/>
    <w:rsid w:val="004B2605"/>
    <w:rsid w:val="004B4835"/>
    <w:rsid w:val="004C0E33"/>
    <w:rsid w:val="004D5911"/>
    <w:rsid w:val="004D60B0"/>
    <w:rsid w:val="004E5D03"/>
    <w:rsid w:val="004F5767"/>
    <w:rsid w:val="00501615"/>
    <w:rsid w:val="00504B98"/>
    <w:rsid w:val="00504E44"/>
    <w:rsid w:val="00504ED8"/>
    <w:rsid w:val="00517FD2"/>
    <w:rsid w:val="00523172"/>
    <w:rsid w:val="005352DB"/>
    <w:rsid w:val="0054107A"/>
    <w:rsid w:val="005419CD"/>
    <w:rsid w:val="00545A47"/>
    <w:rsid w:val="005612D6"/>
    <w:rsid w:val="00580B57"/>
    <w:rsid w:val="00593AC2"/>
    <w:rsid w:val="005A2FE0"/>
    <w:rsid w:val="005B071E"/>
    <w:rsid w:val="005C3142"/>
    <w:rsid w:val="005D04A6"/>
    <w:rsid w:val="005D1C46"/>
    <w:rsid w:val="005E66D4"/>
    <w:rsid w:val="005F6B8C"/>
    <w:rsid w:val="005F7541"/>
    <w:rsid w:val="00602776"/>
    <w:rsid w:val="00602F3B"/>
    <w:rsid w:val="00605664"/>
    <w:rsid w:val="00623AC3"/>
    <w:rsid w:val="00626020"/>
    <w:rsid w:val="00626B27"/>
    <w:rsid w:val="00636281"/>
    <w:rsid w:val="0064420C"/>
    <w:rsid w:val="00647A19"/>
    <w:rsid w:val="006521A6"/>
    <w:rsid w:val="0065421F"/>
    <w:rsid w:val="0065661B"/>
    <w:rsid w:val="00661441"/>
    <w:rsid w:val="00670FA2"/>
    <w:rsid w:val="00676969"/>
    <w:rsid w:val="00677EA8"/>
    <w:rsid w:val="006830CC"/>
    <w:rsid w:val="0068329C"/>
    <w:rsid w:val="0068615A"/>
    <w:rsid w:val="00692BCD"/>
    <w:rsid w:val="0069401B"/>
    <w:rsid w:val="0069580A"/>
    <w:rsid w:val="006A197C"/>
    <w:rsid w:val="006A19B1"/>
    <w:rsid w:val="006A4AB3"/>
    <w:rsid w:val="006B02AD"/>
    <w:rsid w:val="006B382D"/>
    <w:rsid w:val="006C6890"/>
    <w:rsid w:val="006C7EF0"/>
    <w:rsid w:val="006D3121"/>
    <w:rsid w:val="006D7A43"/>
    <w:rsid w:val="006E1085"/>
    <w:rsid w:val="006E1F01"/>
    <w:rsid w:val="006F31AB"/>
    <w:rsid w:val="006F5D55"/>
    <w:rsid w:val="00706644"/>
    <w:rsid w:val="00712028"/>
    <w:rsid w:val="00715E8B"/>
    <w:rsid w:val="00720147"/>
    <w:rsid w:val="00720470"/>
    <w:rsid w:val="00720E10"/>
    <w:rsid w:val="00725785"/>
    <w:rsid w:val="00727AA6"/>
    <w:rsid w:val="00732851"/>
    <w:rsid w:val="0074008D"/>
    <w:rsid w:val="0074239A"/>
    <w:rsid w:val="00743F62"/>
    <w:rsid w:val="00744362"/>
    <w:rsid w:val="007454E2"/>
    <w:rsid w:val="007664C1"/>
    <w:rsid w:val="007671F9"/>
    <w:rsid w:val="00770056"/>
    <w:rsid w:val="00771733"/>
    <w:rsid w:val="007765CF"/>
    <w:rsid w:val="007827D8"/>
    <w:rsid w:val="007965E6"/>
    <w:rsid w:val="007C2C4F"/>
    <w:rsid w:val="007E1298"/>
    <w:rsid w:val="007E7167"/>
    <w:rsid w:val="00801579"/>
    <w:rsid w:val="008017A5"/>
    <w:rsid w:val="0081390B"/>
    <w:rsid w:val="00827DA1"/>
    <w:rsid w:val="008402D2"/>
    <w:rsid w:val="00840AE6"/>
    <w:rsid w:val="00855FE1"/>
    <w:rsid w:val="008770DF"/>
    <w:rsid w:val="008803D0"/>
    <w:rsid w:val="008855CB"/>
    <w:rsid w:val="008974DD"/>
    <w:rsid w:val="008A0E9F"/>
    <w:rsid w:val="008B095E"/>
    <w:rsid w:val="008B3D4B"/>
    <w:rsid w:val="008C036C"/>
    <w:rsid w:val="008C2287"/>
    <w:rsid w:val="008D1DA6"/>
    <w:rsid w:val="008E124F"/>
    <w:rsid w:val="008E144F"/>
    <w:rsid w:val="008F2220"/>
    <w:rsid w:val="008F4167"/>
    <w:rsid w:val="008F7DE5"/>
    <w:rsid w:val="00910D37"/>
    <w:rsid w:val="0092535D"/>
    <w:rsid w:val="0092593D"/>
    <w:rsid w:val="009275F4"/>
    <w:rsid w:val="0093297B"/>
    <w:rsid w:val="0094358B"/>
    <w:rsid w:val="00954C4A"/>
    <w:rsid w:val="00955A60"/>
    <w:rsid w:val="00960B1B"/>
    <w:rsid w:val="00962B02"/>
    <w:rsid w:val="009705C7"/>
    <w:rsid w:val="00982ABA"/>
    <w:rsid w:val="009A65A6"/>
    <w:rsid w:val="009B2EFA"/>
    <w:rsid w:val="009B33DF"/>
    <w:rsid w:val="009C43C9"/>
    <w:rsid w:val="009E501F"/>
    <w:rsid w:val="00A054A3"/>
    <w:rsid w:val="00A0553E"/>
    <w:rsid w:val="00A12A18"/>
    <w:rsid w:val="00A25B99"/>
    <w:rsid w:val="00A3088E"/>
    <w:rsid w:val="00A4316F"/>
    <w:rsid w:val="00A52F0A"/>
    <w:rsid w:val="00A5448B"/>
    <w:rsid w:val="00A546C7"/>
    <w:rsid w:val="00A57492"/>
    <w:rsid w:val="00A77402"/>
    <w:rsid w:val="00A83132"/>
    <w:rsid w:val="00A841A9"/>
    <w:rsid w:val="00A85706"/>
    <w:rsid w:val="00A87419"/>
    <w:rsid w:val="00A90758"/>
    <w:rsid w:val="00A9274B"/>
    <w:rsid w:val="00AA2E5A"/>
    <w:rsid w:val="00AC35F8"/>
    <w:rsid w:val="00AC4D80"/>
    <w:rsid w:val="00AD6671"/>
    <w:rsid w:val="00AF1008"/>
    <w:rsid w:val="00B03DA0"/>
    <w:rsid w:val="00B04DA7"/>
    <w:rsid w:val="00B26C8F"/>
    <w:rsid w:val="00B34D8B"/>
    <w:rsid w:val="00B35D5E"/>
    <w:rsid w:val="00B367FD"/>
    <w:rsid w:val="00B461D5"/>
    <w:rsid w:val="00B46E1D"/>
    <w:rsid w:val="00B57958"/>
    <w:rsid w:val="00B8070D"/>
    <w:rsid w:val="00B94233"/>
    <w:rsid w:val="00BA2CC5"/>
    <w:rsid w:val="00BA4122"/>
    <w:rsid w:val="00BB15EB"/>
    <w:rsid w:val="00BB3A70"/>
    <w:rsid w:val="00BC6A77"/>
    <w:rsid w:val="00BC781C"/>
    <w:rsid w:val="00BD707C"/>
    <w:rsid w:val="00BE0DDB"/>
    <w:rsid w:val="00BE5339"/>
    <w:rsid w:val="00BE7400"/>
    <w:rsid w:val="00C13DFA"/>
    <w:rsid w:val="00C20094"/>
    <w:rsid w:val="00C201ED"/>
    <w:rsid w:val="00C25D02"/>
    <w:rsid w:val="00C32BB0"/>
    <w:rsid w:val="00C35E54"/>
    <w:rsid w:val="00C516B5"/>
    <w:rsid w:val="00C7214A"/>
    <w:rsid w:val="00C82146"/>
    <w:rsid w:val="00C83DD7"/>
    <w:rsid w:val="00C867DC"/>
    <w:rsid w:val="00CB1A70"/>
    <w:rsid w:val="00CB5729"/>
    <w:rsid w:val="00CC163F"/>
    <w:rsid w:val="00CE6827"/>
    <w:rsid w:val="00CE7EE0"/>
    <w:rsid w:val="00CF14EF"/>
    <w:rsid w:val="00CF2FC5"/>
    <w:rsid w:val="00CF58FF"/>
    <w:rsid w:val="00D024E2"/>
    <w:rsid w:val="00D101C1"/>
    <w:rsid w:val="00D1100F"/>
    <w:rsid w:val="00D138A6"/>
    <w:rsid w:val="00D222B5"/>
    <w:rsid w:val="00D27D69"/>
    <w:rsid w:val="00D32CC8"/>
    <w:rsid w:val="00D4567E"/>
    <w:rsid w:val="00D51242"/>
    <w:rsid w:val="00D518DB"/>
    <w:rsid w:val="00D55094"/>
    <w:rsid w:val="00D62C83"/>
    <w:rsid w:val="00D659A1"/>
    <w:rsid w:val="00D737DF"/>
    <w:rsid w:val="00D76208"/>
    <w:rsid w:val="00D81852"/>
    <w:rsid w:val="00D84E1B"/>
    <w:rsid w:val="00D87504"/>
    <w:rsid w:val="00D93E6D"/>
    <w:rsid w:val="00D9672C"/>
    <w:rsid w:val="00DA518B"/>
    <w:rsid w:val="00DB224E"/>
    <w:rsid w:val="00DC3F29"/>
    <w:rsid w:val="00DC519A"/>
    <w:rsid w:val="00DD00FF"/>
    <w:rsid w:val="00DD0C08"/>
    <w:rsid w:val="00DD2B68"/>
    <w:rsid w:val="00DD45D5"/>
    <w:rsid w:val="00DE4449"/>
    <w:rsid w:val="00DE5A82"/>
    <w:rsid w:val="00DF1076"/>
    <w:rsid w:val="00DF77E6"/>
    <w:rsid w:val="00E003DA"/>
    <w:rsid w:val="00E07435"/>
    <w:rsid w:val="00E3331C"/>
    <w:rsid w:val="00E43AC9"/>
    <w:rsid w:val="00E508DF"/>
    <w:rsid w:val="00E52F1C"/>
    <w:rsid w:val="00E61357"/>
    <w:rsid w:val="00E62BDA"/>
    <w:rsid w:val="00E71E3F"/>
    <w:rsid w:val="00E7627E"/>
    <w:rsid w:val="00E76431"/>
    <w:rsid w:val="00E80DEC"/>
    <w:rsid w:val="00EA3660"/>
    <w:rsid w:val="00EB0363"/>
    <w:rsid w:val="00EB0E2D"/>
    <w:rsid w:val="00EC462E"/>
    <w:rsid w:val="00ED3771"/>
    <w:rsid w:val="00ED48A3"/>
    <w:rsid w:val="00EE2825"/>
    <w:rsid w:val="00EE5557"/>
    <w:rsid w:val="00EF5631"/>
    <w:rsid w:val="00EF5988"/>
    <w:rsid w:val="00F02EA0"/>
    <w:rsid w:val="00F0555E"/>
    <w:rsid w:val="00F14149"/>
    <w:rsid w:val="00F42D42"/>
    <w:rsid w:val="00F45F0B"/>
    <w:rsid w:val="00F50F23"/>
    <w:rsid w:val="00F5294A"/>
    <w:rsid w:val="00FA5B71"/>
    <w:rsid w:val="00FB0893"/>
    <w:rsid w:val="00FC3D48"/>
    <w:rsid w:val="00FD03C2"/>
    <w:rsid w:val="00FD392C"/>
    <w:rsid w:val="00FD597E"/>
    <w:rsid w:val="00FE59EB"/>
    <w:rsid w:val="00FF2022"/>
    <w:rsid w:val="00FF2272"/>
    <w:rsid w:val="00FF27CE"/>
    <w:rsid w:val="00FF29DC"/>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8636F"/>
  <w15:docId w15:val="{D2792AF8-E7E9-4EE1-8700-1A0BDAEF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4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FD2"/>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31">
    <w:name w:val="Kılavuz Tablo 31"/>
    <w:basedOn w:val="TableNormal"/>
    <w:uiPriority w:val="48"/>
    <w:rsid w:val="00517F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uTablo41">
    <w:name w:val="Kılavuzu Tablo 41"/>
    <w:basedOn w:val="TableNormal"/>
    <w:uiPriority w:val="49"/>
    <w:rsid w:val="00517F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1">
    <w:name w:val="Kılavuz Tablo 6 Renkli1"/>
    <w:basedOn w:val="TableNormal"/>
    <w:uiPriority w:val="51"/>
    <w:rsid w:val="00517F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1">
    <w:name w:val="Kılavuz Tablo 1 Açık1"/>
    <w:basedOn w:val="TableNormal"/>
    <w:uiPriority w:val="46"/>
    <w:rsid w:val="00517F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517FD2"/>
    <w:pPr>
      <w:ind w:left="720"/>
      <w:contextualSpacing/>
    </w:pPr>
  </w:style>
  <w:style w:type="table" w:customStyle="1" w:styleId="DzTablo51">
    <w:name w:val="Düz Tablo 51"/>
    <w:basedOn w:val="TableNormal"/>
    <w:uiPriority w:val="45"/>
    <w:rsid w:val="008017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01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7A5"/>
  </w:style>
  <w:style w:type="paragraph" w:styleId="Footer">
    <w:name w:val="footer"/>
    <w:basedOn w:val="Normal"/>
    <w:link w:val="FooterChar"/>
    <w:uiPriority w:val="99"/>
    <w:unhideWhenUsed/>
    <w:rsid w:val="00801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7A5"/>
  </w:style>
  <w:style w:type="character" w:styleId="Hyperlink">
    <w:name w:val="Hyperlink"/>
    <w:basedOn w:val="DefaultParagraphFont"/>
    <w:uiPriority w:val="99"/>
    <w:unhideWhenUsed/>
    <w:rsid w:val="006830CC"/>
    <w:rPr>
      <w:color w:val="0000FF" w:themeColor="hyperlink"/>
      <w:u w:val="single"/>
    </w:rPr>
  </w:style>
  <w:style w:type="character" w:customStyle="1" w:styleId="Bahset1">
    <w:name w:val="Bahset1"/>
    <w:basedOn w:val="DefaultParagraphFont"/>
    <w:uiPriority w:val="99"/>
    <w:semiHidden/>
    <w:unhideWhenUsed/>
    <w:rsid w:val="006830CC"/>
    <w:rPr>
      <w:color w:val="2B579A"/>
      <w:shd w:val="clear" w:color="auto" w:fill="E6E6E6"/>
    </w:rPr>
  </w:style>
  <w:style w:type="character" w:customStyle="1" w:styleId="Heading1Char">
    <w:name w:val="Heading 1 Char"/>
    <w:basedOn w:val="DefaultParagraphFont"/>
    <w:link w:val="Heading1"/>
    <w:uiPriority w:val="9"/>
    <w:rsid w:val="003A54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A54BF"/>
    <w:pPr>
      <w:spacing w:line="259" w:lineRule="auto"/>
      <w:outlineLvl w:val="9"/>
    </w:pPr>
  </w:style>
  <w:style w:type="paragraph" w:styleId="TOC1">
    <w:name w:val="toc 1"/>
    <w:basedOn w:val="Normal"/>
    <w:next w:val="Normal"/>
    <w:autoRedefine/>
    <w:uiPriority w:val="39"/>
    <w:unhideWhenUsed/>
    <w:rsid w:val="003A54BF"/>
    <w:pPr>
      <w:tabs>
        <w:tab w:val="left" w:pos="440"/>
        <w:tab w:val="right" w:leader="dot" w:pos="9350"/>
      </w:tabs>
      <w:spacing w:after="100"/>
    </w:pPr>
    <w:rPr>
      <w:rFonts w:ascii="Cambria" w:hAnsi="Cambria"/>
      <w:b/>
      <w:noProof/>
      <w:sz w:val="24"/>
    </w:rPr>
  </w:style>
  <w:style w:type="paragraph" w:styleId="TOC2">
    <w:name w:val="toc 2"/>
    <w:basedOn w:val="Normal"/>
    <w:next w:val="Normal"/>
    <w:autoRedefine/>
    <w:uiPriority w:val="39"/>
    <w:unhideWhenUsed/>
    <w:rsid w:val="003A54BF"/>
    <w:pPr>
      <w:spacing w:after="100"/>
      <w:ind w:left="220"/>
    </w:pPr>
  </w:style>
  <w:style w:type="paragraph" w:styleId="Title">
    <w:name w:val="Title"/>
    <w:basedOn w:val="Normal"/>
    <w:next w:val="Normal"/>
    <w:link w:val="TitleChar"/>
    <w:uiPriority w:val="10"/>
    <w:qFormat/>
    <w:rsid w:val="003A54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4BF"/>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EC462E"/>
  </w:style>
  <w:style w:type="paragraph" w:styleId="NoSpacing">
    <w:name w:val="No Spacing"/>
    <w:link w:val="NoSpacingChar"/>
    <w:uiPriority w:val="1"/>
    <w:qFormat/>
    <w:rsid w:val="002678AD"/>
    <w:pPr>
      <w:spacing w:after="0" w:line="240" w:lineRule="auto"/>
    </w:pPr>
    <w:rPr>
      <w:lang w:val="tr-TR"/>
    </w:rPr>
  </w:style>
  <w:style w:type="table" w:customStyle="1" w:styleId="DzTablo31">
    <w:name w:val="Düz Tablo 31"/>
    <w:basedOn w:val="TableNormal"/>
    <w:uiPriority w:val="43"/>
    <w:rsid w:val="009A65A6"/>
    <w:pPr>
      <w:spacing w:after="0" w:line="240" w:lineRule="auto"/>
    </w:pPr>
    <w:rPr>
      <w:lang w:val="tr-TR"/>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D55094"/>
    <w:pPr>
      <w:widowControl w:val="0"/>
      <w:autoSpaceDE w:val="0"/>
      <w:autoSpaceDN w:val="0"/>
      <w:spacing w:after="0" w:line="240" w:lineRule="auto"/>
      <w:ind w:left="256"/>
    </w:pPr>
    <w:rPr>
      <w:rFonts w:ascii="Arial" w:eastAsia="Arial" w:hAnsi="Arial" w:cs="Arial"/>
      <w:lang w:val="tr-TR" w:eastAsia="tr-TR" w:bidi="tr-TR"/>
    </w:rPr>
  </w:style>
  <w:style w:type="character" w:customStyle="1" w:styleId="BodyTextChar">
    <w:name w:val="Body Text Char"/>
    <w:basedOn w:val="DefaultParagraphFont"/>
    <w:link w:val="BodyText"/>
    <w:uiPriority w:val="1"/>
    <w:rsid w:val="00D55094"/>
    <w:rPr>
      <w:rFonts w:ascii="Arial" w:eastAsia="Arial" w:hAnsi="Arial" w:cs="Arial"/>
      <w:lang w:val="tr-TR" w:eastAsia="tr-TR" w:bidi="tr-TR"/>
    </w:rPr>
  </w:style>
  <w:style w:type="character" w:customStyle="1" w:styleId="zmlenmeyenBahsetme1">
    <w:name w:val="Çözümlenmeyen Bahsetme1"/>
    <w:basedOn w:val="DefaultParagraphFont"/>
    <w:uiPriority w:val="99"/>
    <w:semiHidden/>
    <w:unhideWhenUsed/>
    <w:rsid w:val="00AC4D80"/>
    <w:rPr>
      <w:color w:val="605E5C"/>
      <w:shd w:val="clear" w:color="auto" w:fill="E1DFDD"/>
    </w:rPr>
  </w:style>
  <w:style w:type="table" w:customStyle="1" w:styleId="TableGrid2">
    <w:name w:val="Table Grid2"/>
    <w:basedOn w:val="TableNormal"/>
    <w:next w:val="TableGrid"/>
    <w:uiPriority w:val="39"/>
    <w:rsid w:val="00AC4D80"/>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rsid w:val="004A4E61"/>
    <w:pPr>
      <w:widowControl w:val="0"/>
      <w:spacing w:after="0" w:line="240" w:lineRule="auto"/>
      <w:ind w:firstLineChars="200" w:firstLine="420"/>
      <w:jc w:val="both"/>
    </w:pPr>
    <w:rPr>
      <w:rFonts w:ascii="Calibri" w:eastAsia="SimSun" w:hAnsi="Calibri" w:cs="Times New Roman"/>
      <w:kern w:val="2"/>
      <w:sz w:val="21"/>
      <w:lang w:val="tr-TR" w:eastAsia="zh-CN"/>
    </w:rPr>
  </w:style>
  <w:style w:type="character" w:customStyle="1" w:styleId="apple-converted-space">
    <w:name w:val="apple-converted-space"/>
    <w:basedOn w:val="DefaultParagraphFont"/>
    <w:rsid w:val="006521A6"/>
  </w:style>
  <w:style w:type="character" w:customStyle="1" w:styleId="NoSpacingChar">
    <w:name w:val="No Spacing Char"/>
    <w:basedOn w:val="DefaultParagraphFont"/>
    <w:link w:val="NoSpacing"/>
    <w:uiPriority w:val="1"/>
    <w:rsid w:val="006521A6"/>
    <w:rPr>
      <w:lang w:val="tr-TR"/>
    </w:rPr>
  </w:style>
  <w:style w:type="table" w:customStyle="1" w:styleId="TabloKlavuzuAk1">
    <w:name w:val="Tablo Kılavuzu Açık1"/>
    <w:basedOn w:val="TableNormal"/>
    <w:uiPriority w:val="40"/>
    <w:rsid w:val="007765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5B0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71E"/>
    <w:rPr>
      <w:rFonts w:ascii="Tahoma" w:hAnsi="Tahoma" w:cs="Tahoma"/>
      <w:sz w:val="16"/>
      <w:szCs w:val="16"/>
    </w:rPr>
  </w:style>
  <w:style w:type="character" w:styleId="Strong">
    <w:name w:val="Strong"/>
    <w:basedOn w:val="DefaultParagraphFont"/>
    <w:uiPriority w:val="22"/>
    <w:qFormat/>
    <w:rsid w:val="00DC3F29"/>
    <w:rPr>
      <w:b/>
      <w:bCs/>
    </w:rPr>
  </w:style>
  <w:style w:type="character" w:customStyle="1" w:styleId="fontstyle01">
    <w:name w:val="fontstyle01"/>
    <w:basedOn w:val="DefaultParagraphFont"/>
    <w:rsid w:val="006B382D"/>
    <w:rPr>
      <w:rFonts w:ascii="Calibri-BoldItalic" w:hAnsi="Calibri-BoldItalic" w:hint="default"/>
      <w:b/>
      <w:bCs/>
      <w:i/>
      <w:iCs/>
      <w:color w:val="703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618">
      <w:bodyDiv w:val="1"/>
      <w:marLeft w:val="0"/>
      <w:marRight w:val="0"/>
      <w:marTop w:val="0"/>
      <w:marBottom w:val="0"/>
      <w:divBdr>
        <w:top w:val="none" w:sz="0" w:space="0" w:color="auto"/>
        <w:left w:val="none" w:sz="0" w:space="0" w:color="auto"/>
        <w:bottom w:val="none" w:sz="0" w:space="0" w:color="auto"/>
        <w:right w:val="none" w:sz="0" w:space="0" w:color="auto"/>
      </w:divBdr>
    </w:div>
    <w:div w:id="39524333">
      <w:bodyDiv w:val="1"/>
      <w:marLeft w:val="0"/>
      <w:marRight w:val="0"/>
      <w:marTop w:val="0"/>
      <w:marBottom w:val="0"/>
      <w:divBdr>
        <w:top w:val="none" w:sz="0" w:space="0" w:color="auto"/>
        <w:left w:val="none" w:sz="0" w:space="0" w:color="auto"/>
        <w:bottom w:val="none" w:sz="0" w:space="0" w:color="auto"/>
        <w:right w:val="none" w:sz="0" w:space="0" w:color="auto"/>
      </w:divBdr>
    </w:div>
    <w:div w:id="63575948">
      <w:bodyDiv w:val="1"/>
      <w:marLeft w:val="0"/>
      <w:marRight w:val="0"/>
      <w:marTop w:val="0"/>
      <w:marBottom w:val="0"/>
      <w:divBdr>
        <w:top w:val="none" w:sz="0" w:space="0" w:color="auto"/>
        <w:left w:val="none" w:sz="0" w:space="0" w:color="auto"/>
        <w:bottom w:val="none" w:sz="0" w:space="0" w:color="auto"/>
        <w:right w:val="none" w:sz="0" w:space="0" w:color="auto"/>
      </w:divBdr>
    </w:div>
    <w:div w:id="138810978">
      <w:bodyDiv w:val="1"/>
      <w:marLeft w:val="0"/>
      <w:marRight w:val="0"/>
      <w:marTop w:val="0"/>
      <w:marBottom w:val="0"/>
      <w:divBdr>
        <w:top w:val="none" w:sz="0" w:space="0" w:color="auto"/>
        <w:left w:val="none" w:sz="0" w:space="0" w:color="auto"/>
        <w:bottom w:val="none" w:sz="0" w:space="0" w:color="auto"/>
        <w:right w:val="none" w:sz="0" w:space="0" w:color="auto"/>
      </w:divBdr>
    </w:div>
    <w:div w:id="145903145">
      <w:bodyDiv w:val="1"/>
      <w:marLeft w:val="0"/>
      <w:marRight w:val="0"/>
      <w:marTop w:val="0"/>
      <w:marBottom w:val="0"/>
      <w:divBdr>
        <w:top w:val="none" w:sz="0" w:space="0" w:color="auto"/>
        <w:left w:val="none" w:sz="0" w:space="0" w:color="auto"/>
        <w:bottom w:val="none" w:sz="0" w:space="0" w:color="auto"/>
        <w:right w:val="none" w:sz="0" w:space="0" w:color="auto"/>
      </w:divBdr>
    </w:div>
    <w:div w:id="351499558">
      <w:bodyDiv w:val="1"/>
      <w:marLeft w:val="0"/>
      <w:marRight w:val="0"/>
      <w:marTop w:val="0"/>
      <w:marBottom w:val="0"/>
      <w:divBdr>
        <w:top w:val="none" w:sz="0" w:space="0" w:color="auto"/>
        <w:left w:val="none" w:sz="0" w:space="0" w:color="auto"/>
        <w:bottom w:val="none" w:sz="0" w:space="0" w:color="auto"/>
        <w:right w:val="none" w:sz="0" w:space="0" w:color="auto"/>
      </w:divBdr>
    </w:div>
    <w:div w:id="442572624">
      <w:bodyDiv w:val="1"/>
      <w:marLeft w:val="0"/>
      <w:marRight w:val="0"/>
      <w:marTop w:val="0"/>
      <w:marBottom w:val="0"/>
      <w:divBdr>
        <w:top w:val="none" w:sz="0" w:space="0" w:color="auto"/>
        <w:left w:val="none" w:sz="0" w:space="0" w:color="auto"/>
        <w:bottom w:val="none" w:sz="0" w:space="0" w:color="auto"/>
        <w:right w:val="none" w:sz="0" w:space="0" w:color="auto"/>
      </w:divBdr>
    </w:div>
    <w:div w:id="654145752">
      <w:bodyDiv w:val="1"/>
      <w:marLeft w:val="0"/>
      <w:marRight w:val="0"/>
      <w:marTop w:val="0"/>
      <w:marBottom w:val="0"/>
      <w:divBdr>
        <w:top w:val="none" w:sz="0" w:space="0" w:color="auto"/>
        <w:left w:val="none" w:sz="0" w:space="0" w:color="auto"/>
        <w:bottom w:val="none" w:sz="0" w:space="0" w:color="auto"/>
        <w:right w:val="none" w:sz="0" w:space="0" w:color="auto"/>
      </w:divBdr>
    </w:div>
    <w:div w:id="702706378">
      <w:bodyDiv w:val="1"/>
      <w:marLeft w:val="0"/>
      <w:marRight w:val="0"/>
      <w:marTop w:val="0"/>
      <w:marBottom w:val="0"/>
      <w:divBdr>
        <w:top w:val="none" w:sz="0" w:space="0" w:color="auto"/>
        <w:left w:val="none" w:sz="0" w:space="0" w:color="auto"/>
        <w:bottom w:val="none" w:sz="0" w:space="0" w:color="auto"/>
        <w:right w:val="none" w:sz="0" w:space="0" w:color="auto"/>
      </w:divBdr>
    </w:div>
    <w:div w:id="770247294">
      <w:bodyDiv w:val="1"/>
      <w:marLeft w:val="0"/>
      <w:marRight w:val="0"/>
      <w:marTop w:val="0"/>
      <w:marBottom w:val="0"/>
      <w:divBdr>
        <w:top w:val="none" w:sz="0" w:space="0" w:color="auto"/>
        <w:left w:val="none" w:sz="0" w:space="0" w:color="auto"/>
        <w:bottom w:val="none" w:sz="0" w:space="0" w:color="auto"/>
        <w:right w:val="none" w:sz="0" w:space="0" w:color="auto"/>
      </w:divBdr>
    </w:div>
    <w:div w:id="780145760">
      <w:bodyDiv w:val="1"/>
      <w:marLeft w:val="0"/>
      <w:marRight w:val="0"/>
      <w:marTop w:val="0"/>
      <w:marBottom w:val="0"/>
      <w:divBdr>
        <w:top w:val="none" w:sz="0" w:space="0" w:color="auto"/>
        <w:left w:val="none" w:sz="0" w:space="0" w:color="auto"/>
        <w:bottom w:val="none" w:sz="0" w:space="0" w:color="auto"/>
        <w:right w:val="none" w:sz="0" w:space="0" w:color="auto"/>
      </w:divBdr>
    </w:div>
    <w:div w:id="792099333">
      <w:bodyDiv w:val="1"/>
      <w:marLeft w:val="0"/>
      <w:marRight w:val="0"/>
      <w:marTop w:val="0"/>
      <w:marBottom w:val="0"/>
      <w:divBdr>
        <w:top w:val="none" w:sz="0" w:space="0" w:color="auto"/>
        <w:left w:val="none" w:sz="0" w:space="0" w:color="auto"/>
        <w:bottom w:val="none" w:sz="0" w:space="0" w:color="auto"/>
        <w:right w:val="none" w:sz="0" w:space="0" w:color="auto"/>
      </w:divBdr>
    </w:div>
    <w:div w:id="815072824">
      <w:bodyDiv w:val="1"/>
      <w:marLeft w:val="0"/>
      <w:marRight w:val="0"/>
      <w:marTop w:val="0"/>
      <w:marBottom w:val="0"/>
      <w:divBdr>
        <w:top w:val="none" w:sz="0" w:space="0" w:color="auto"/>
        <w:left w:val="none" w:sz="0" w:space="0" w:color="auto"/>
        <w:bottom w:val="none" w:sz="0" w:space="0" w:color="auto"/>
        <w:right w:val="none" w:sz="0" w:space="0" w:color="auto"/>
      </w:divBdr>
      <w:divsChild>
        <w:div w:id="1048260679">
          <w:marLeft w:val="0"/>
          <w:marRight w:val="0"/>
          <w:marTop w:val="0"/>
          <w:marBottom w:val="0"/>
          <w:divBdr>
            <w:top w:val="none" w:sz="0" w:space="0" w:color="auto"/>
            <w:left w:val="none" w:sz="0" w:space="0" w:color="auto"/>
            <w:bottom w:val="none" w:sz="0" w:space="0" w:color="auto"/>
            <w:right w:val="none" w:sz="0" w:space="0" w:color="auto"/>
          </w:divBdr>
          <w:divsChild>
            <w:div w:id="103885258">
              <w:marLeft w:val="60"/>
              <w:marRight w:val="0"/>
              <w:marTop w:val="0"/>
              <w:marBottom w:val="0"/>
              <w:divBdr>
                <w:top w:val="none" w:sz="0" w:space="0" w:color="auto"/>
                <w:left w:val="none" w:sz="0" w:space="0" w:color="auto"/>
                <w:bottom w:val="none" w:sz="0" w:space="0" w:color="auto"/>
                <w:right w:val="none" w:sz="0" w:space="0" w:color="auto"/>
              </w:divBdr>
              <w:divsChild>
                <w:div w:id="1555459206">
                  <w:marLeft w:val="0"/>
                  <w:marRight w:val="0"/>
                  <w:marTop w:val="0"/>
                  <w:marBottom w:val="0"/>
                  <w:divBdr>
                    <w:top w:val="none" w:sz="0" w:space="0" w:color="auto"/>
                    <w:left w:val="none" w:sz="0" w:space="0" w:color="auto"/>
                    <w:bottom w:val="none" w:sz="0" w:space="0" w:color="auto"/>
                    <w:right w:val="none" w:sz="0" w:space="0" w:color="auto"/>
                  </w:divBdr>
                  <w:divsChild>
                    <w:div w:id="1862157509">
                      <w:marLeft w:val="0"/>
                      <w:marRight w:val="0"/>
                      <w:marTop w:val="0"/>
                      <w:marBottom w:val="120"/>
                      <w:divBdr>
                        <w:top w:val="single" w:sz="6" w:space="0" w:color="F5F5F5"/>
                        <w:left w:val="single" w:sz="6" w:space="0" w:color="F5F5F5"/>
                        <w:bottom w:val="single" w:sz="6" w:space="0" w:color="F5F5F5"/>
                        <w:right w:val="single" w:sz="6" w:space="0" w:color="F5F5F5"/>
                      </w:divBdr>
                      <w:divsChild>
                        <w:div w:id="1584215430">
                          <w:marLeft w:val="0"/>
                          <w:marRight w:val="0"/>
                          <w:marTop w:val="0"/>
                          <w:marBottom w:val="0"/>
                          <w:divBdr>
                            <w:top w:val="none" w:sz="0" w:space="0" w:color="auto"/>
                            <w:left w:val="none" w:sz="0" w:space="0" w:color="auto"/>
                            <w:bottom w:val="none" w:sz="0" w:space="0" w:color="auto"/>
                            <w:right w:val="none" w:sz="0" w:space="0" w:color="auto"/>
                          </w:divBdr>
                          <w:divsChild>
                            <w:div w:id="18773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0657">
          <w:marLeft w:val="0"/>
          <w:marRight w:val="0"/>
          <w:marTop w:val="0"/>
          <w:marBottom w:val="0"/>
          <w:divBdr>
            <w:top w:val="none" w:sz="0" w:space="0" w:color="auto"/>
            <w:left w:val="none" w:sz="0" w:space="0" w:color="auto"/>
            <w:bottom w:val="none" w:sz="0" w:space="0" w:color="auto"/>
            <w:right w:val="none" w:sz="0" w:space="0" w:color="auto"/>
          </w:divBdr>
          <w:divsChild>
            <w:div w:id="1474640739">
              <w:marLeft w:val="0"/>
              <w:marRight w:val="60"/>
              <w:marTop w:val="0"/>
              <w:marBottom w:val="0"/>
              <w:divBdr>
                <w:top w:val="none" w:sz="0" w:space="0" w:color="auto"/>
                <w:left w:val="none" w:sz="0" w:space="0" w:color="auto"/>
                <w:bottom w:val="none" w:sz="0" w:space="0" w:color="auto"/>
                <w:right w:val="none" w:sz="0" w:space="0" w:color="auto"/>
              </w:divBdr>
              <w:divsChild>
                <w:div w:id="344989463">
                  <w:marLeft w:val="0"/>
                  <w:marRight w:val="0"/>
                  <w:marTop w:val="0"/>
                  <w:marBottom w:val="120"/>
                  <w:divBdr>
                    <w:top w:val="single" w:sz="6" w:space="0" w:color="C0C0C0"/>
                    <w:left w:val="single" w:sz="6" w:space="0" w:color="D9D9D9"/>
                    <w:bottom w:val="single" w:sz="6" w:space="0" w:color="D9D9D9"/>
                    <w:right w:val="single" w:sz="6" w:space="0" w:color="D9D9D9"/>
                  </w:divBdr>
                  <w:divsChild>
                    <w:div w:id="824130385">
                      <w:marLeft w:val="0"/>
                      <w:marRight w:val="0"/>
                      <w:marTop w:val="0"/>
                      <w:marBottom w:val="0"/>
                      <w:divBdr>
                        <w:top w:val="none" w:sz="0" w:space="0" w:color="auto"/>
                        <w:left w:val="none" w:sz="0" w:space="0" w:color="auto"/>
                        <w:bottom w:val="none" w:sz="0" w:space="0" w:color="auto"/>
                        <w:right w:val="none" w:sz="0" w:space="0" w:color="auto"/>
                      </w:divBdr>
                    </w:div>
                    <w:div w:id="8837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39645">
      <w:bodyDiv w:val="1"/>
      <w:marLeft w:val="0"/>
      <w:marRight w:val="0"/>
      <w:marTop w:val="0"/>
      <w:marBottom w:val="0"/>
      <w:divBdr>
        <w:top w:val="none" w:sz="0" w:space="0" w:color="auto"/>
        <w:left w:val="none" w:sz="0" w:space="0" w:color="auto"/>
        <w:bottom w:val="none" w:sz="0" w:space="0" w:color="auto"/>
        <w:right w:val="none" w:sz="0" w:space="0" w:color="auto"/>
      </w:divBdr>
    </w:div>
    <w:div w:id="932476571">
      <w:bodyDiv w:val="1"/>
      <w:marLeft w:val="0"/>
      <w:marRight w:val="0"/>
      <w:marTop w:val="0"/>
      <w:marBottom w:val="0"/>
      <w:divBdr>
        <w:top w:val="none" w:sz="0" w:space="0" w:color="auto"/>
        <w:left w:val="none" w:sz="0" w:space="0" w:color="auto"/>
        <w:bottom w:val="none" w:sz="0" w:space="0" w:color="auto"/>
        <w:right w:val="none" w:sz="0" w:space="0" w:color="auto"/>
      </w:divBdr>
    </w:div>
    <w:div w:id="1226377156">
      <w:bodyDiv w:val="1"/>
      <w:marLeft w:val="0"/>
      <w:marRight w:val="0"/>
      <w:marTop w:val="0"/>
      <w:marBottom w:val="0"/>
      <w:divBdr>
        <w:top w:val="none" w:sz="0" w:space="0" w:color="auto"/>
        <w:left w:val="none" w:sz="0" w:space="0" w:color="auto"/>
        <w:bottom w:val="none" w:sz="0" w:space="0" w:color="auto"/>
        <w:right w:val="none" w:sz="0" w:space="0" w:color="auto"/>
      </w:divBdr>
    </w:div>
    <w:div w:id="1234075252">
      <w:bodyDiv w:val="1"/>
      <w:marLeft w:val="0"/>
      <w:marRight w:val="0"/>
      <w:marTop w:val="0"/>
      <w:marBottom w:val="0"/>
      <w:divBdr>
        <w:top w:val="none" w:sz="0" w:space="0" w:color="auto"/>
        <w:left w:val="none" w:sz="0" w:space="0" w:color="auto"/>
        <w:bottom w:val="none" w:sz="0" w:space="0" w:color="auto"/>
        <w:right w:val="none" w:sz="0" w:space="0" w:color="auto"/>
      </w:divBdr>
    </w:div>
    <w:div w:id="1333292626">
      <w:bodyDiv w:val="1"/>
      <w:marLeft w:val="0"/>
      <w:marRight w:val="0"/>
      <w:marTop w:val="0"/>
      <w:marBottom w:val="0"/>
      <w:divBdr>
        <w:top w:val="none" w:sz="0" w:space="0" w:color="auto"/>
        <w:left w:val="none" w:sz="0" w:space="0" w:color="auto"/>
        <w:bottom w:val="none" w:sz="0" w:space="0" w:color="auto"/>
        <w:right w:val="none" w:sz="0" w:space="0" w:color="auto"/>
      </w:divBdr>
    </w:div>
    <w:div w:id="1492527667">
      <w:bodyDiv w:val="1"/>
      <w:marLeft w:val="0"/>
      <w:marRight w:val="0"/>
      <w:marTop w:val="0"/>
      <w:marBottom w:val="0"/>
      <w:divBdr>
        <w:top w:val="none" w:sz="0" w:space="0" w:color="auto"/>
        <w:left w:val="none" w:sz="0" w:space="0" w:color="auto"/>
        <w:bottom w:val="none" w:sz="0" w:space="0" w:color="auto"/>
        <w:right w:val="none" w:sz="0" w:space="0" w:color="auto"/>
      </w:divBdr>
    </w:div>
    <w:div w:id="1540049134">
      <w:bodyDiv w:val="1"/>
      <w:marLeft w:val="0"/>
      <w:marRight w:val="0"/>
      <w:marTop w:val="0"/>
      <w:marBottom w:val="0"/>
      <w:divBdr>
        <w:top w:val="none" w:sz="0" w:space="0" w:color="auto"/>
        <w:left w:val="none" w:sz="0" w:space="0" w:color="auto"/>
        <w:bottom w:val="none" w:sz="0" w:space="0" w:color="auto"/>
        <w:right w:val="none" w:sz="0" w:space="0" w:color="auto"/>
      </w:divBdr>
    </w:div>
    <w:div w:id="1660039619">
      <w:bodyDiv w:val="1"/>
      <w:marLeft w:val="0"/>
      <w:marRight w:val="0"/>
      <w:marTop w:val="0"/>
      <w:marBottom w:val="0"/>
      <w:divBdr>
        <w:top w:val="none" w:sz="0" w:space="0" w:color="auto"/>
        <w:left w:val="none" w:sz="0" w:space="0" w:color="auto"/>
        <w:bottom w:val="none" w:sz="0" w:space="0" w:color="auto"/>
        <w:right w:val="none" w:sz="0" w:space="0" w:color="auto"/>
      </w:divBdr>
    </w:div>
    <w:div w:id="2118676548">
      <w:bodyDiv w:val="1"/>
      <w:marLeft w:val="0"/>
      <w:marRight w:val="0"/>
      <w:marTop w:val="0"/>
      <w:marBottom w:val="0"/>
      <w:divBdr>
        <w:top w:val="none" w:sz="0" w:space="0" w:color="auto"/>
        <w:left w:val="none" w:sz="0" w:space="0" w:color="auto"/>
        <w:bottom w:val="none" w:sz="0" w:space="0" w:color="auto"/>
        <w:right w:val="none" w:sz="0" w:space="0" w:color="auto"/>
      </w:divBdr>
    </w:div>
    <w:div w:id="21293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gemed.com.tr" TargetMode="External"/><Relationship Id="rId18" Type="http://schemas.openxmlformats.org/officeDocument/2006/relationships/image" Target="media/image8.emf"/><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10.emf"/><Relationship Id="rId34" Type="http://schemas.openxmlformats.org/officeDocument/2006/relationships/image" Target="media/image19.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5.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oleObject" Target="embeddings/oleObject6.bin"/><Relationship Id="rId37" Type="http://schemas.openxmlformats.org/officeDocument/2006/relationships/oleObject" Target="embeddings/oleObject7.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emed.com.tr" TargetMode="External"/><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6.emf"/><Relationship Id="rId35" Type="http://schemas.openxmlformats.org/officeDocument/2006/relationships/image" Target="media/image20.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oleObject" Target="embeddings/oleObject3.bin"/><Relationship Id="rId33" Type="http://schemas.openxmlformats.org/officeDocument/2006/relationships/image" Target="media/image18.png"/><Relationship Id="rId38"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098E-ABBB-44BF-BD71-239C680E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854</Words>
  <Characters>4870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ESAYTECH</dc:creator>
  <cp:lastModifiedBy>İlbak, H.Z. (Zelal)</cp:lastModifiedBy>
  <cp:revision>7</cp:revision>
  <cp:lastPrinted>2023-03-09T16:32:00Z</cp:lastPrinted>
  <dcterms:created xsi:type="dcterms:W3CDTF">2025-09-05T21:01:00Z</dcterms:created>
  <dcterms:modified xsi:type="dcterms:W3CDTF">2025-09-09T00:52:00Z</dcterms:modified>
</cp:coreProperties>
</file>